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jp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1.xml" ContentType="application/xml"/>
  <Override PartName="/customXml/itemProps4.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3A2565DF" Type="http://schemas.openxmlformats.org/package/2006/relationships/metadata/core-properties" Target="docProps/core.xml"/><Relationship Id="RE4C8DD59" Type="http://schemas.openxmlformats.org/officeDocument/2006/relationships/officeDocument" Target="word/document.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spacing w:before="0" w:after="149" w:line="259" w:lineRule="auto"/>
        <w:ind w:left="0" w:right="830" w:firstLine="0"/>
        <w:jc w:val="center"/>
      </w:pPr>
      <w:r>
        <w:drawing>
          <wp:inline distT="0" distB="0" distL="0" distR="0">
            <wp:extent cx="1125220" cy="800100"/>
            <wp:effectExtent l="0" t="0" r="0" b="0"/>
            <wp:docPr id="63398" name="Picture 63398"/>
            <wp:cNvGraphicFramePr/>
            <a:graphic>
              <a:graphicData uri="http://schemas.openxmlformats.org/drawingml/2006/picture">
                <pic:pic xmlns:pic="http://schemas.openxmlformats.org/drawingml/2006/picture">
                  <pic:nvPicPr>
                    <pic:cNvPr id="63398" name="Picture 63398"/>
                    <pic:cNvPicPr/>
                  </pic:nvPicPr>
                  <pic:blipFill>
                    <a:blip r:embed="rId4"/>
                    <a:stretch>
                      <a:fillRect/>
                    </a:stretch>
                  </pic:blipFill>
                  <pic:spPr>
                    <a:xfrm>
                      <a:off x="0" y="0"/>
                      <a:ext cx="1125220" cy="800100"/>
                    </a:xfrm>
                    <a:prstGeom prst="rect">
                      <a:avLst/>
                    </a:prstGeom>
                  </pic:spPr>
                </pic:pic>
              </a:graphicData>
            </a:graphic>
          </wp:inline>
        </w:drawing>
      </w:r>
      <w:r>
        <w:rPr>
          <w:rFonts w:cs="Calibri" w:hAnsi="Calibri" w:eastAsia="Calibri" w:ascii="Calibri"/>
          <w:b w:val="1"/>
          <w:sz w:val="24"/>
        </w:rPr>
        <w:t xml:space="preserve"> </w:t>
      </w:r>
    </w:p>
    <w:p>
      <w:pPr>
        <w:spacing w:before="0" w:after="218" w:line="259" w:lineRule="auto"/>
        <w:ind w:right="888"/>
        <w:jc w:val="center"/>
      </w:pPr>
      <w:r>
        <w:rPr>
          <w:rFonts w:cs="Times New Roman" w:hAnsi="Times New Roman" w:eastAsia="Times New Roman" w:ascii="Times New Roman"/>
          <w:b w:val="1"/>
          <w:sz w:val="24"/>
        </w:rPr>
        <w:t xml:space="preserve">FONDS DE CONSOLIDATION DE LA PAIX</w:t>
      </w:r>
      <w:r>
        <w:rPr>
          <w:rFonts w:cs="Times New Roman" w:hAnsi="Times New Roman" w:eastAsia="Times New Roman" w:ascii="Times New Roman"/>
          <w:b w:val="1"/>
          <w:sz w:val="24"/>
        </w:rPr>
        <w:t xml:space="preserve"> </w:t>
      </w:r>
    </w:p>
    <w:p>
      <w:pPr>
        <w:spacing w:before="0" w:after="217" w:line="259" w:lineRule="auto"/>
        <w:ind w:left="423" w:right="0"/>
        <w:jc w:val="left"/>
      </w:pPr>
      <w:r>
        <w:rPr>
          <w:rFonts w:cs="Times New Roman" w:hAnsi="Times New Roman" w:eastAsia="Times New Roman" w:ascii="Times New Roman"/>
          <w:b w:val="1"/>
          <w:sz w:val="24"/>
        </w:rPr>
        <w:t xml:space="preserve">APPEL A PROPOSITION AU FOND DE CONSOLIDATION DE LA PAIX (PBF) </w:t>
      </w:r>
      <w:r>
        <w:rPr>
          <w:rFonts w:cs="Times New Roman" w:hAnsi="Times New Roman" w:eastAsia="Times New Roman" w:ascii="Times New Roman"/>
          <w:b w:val="1"/>
          <w:sz w:val="24"/>
        </w:rPr>
        <w:t xml:space="preserve"> </w:t>
      </w:r>
    </w:p>
    <w:p>
      <w:pPr>
        <w:spacing w:before="0" w:after="0" w:line="259" w:lineRule="auto"/>
        <w:ind w:right="889"/>
        <w:jc w:val="center"/>
      </w:pPr>
      <w:r>
        <w:rPr>
          <w:rFonts w:cs="Times New Roman" w:hAnsi="Times New Roman" w:eastAsia="Times New Roman" w:ascii="Times New Roman"/>
          <w:b w:val="1"/>
          <w:sz w:val="24"/>
        </w:rPr>
        <w:t xml:space="preserve">Résumé de Projet</w:t>
      </w:r>
      <w:r>
        <w:rPr>
          <w:rFonts w:cs="Calibri" w:hAnsi="Calibri" w:eastAsia="Calibri" w:ascii="Calibri"/>
          <w:b w:val="1"/>
          <w:sz w:val="24"/>
        </w:rPr>
        <w:t xml:space="preserve"> </w:t>
      </w:r>
    </w:p>
    <w:tbl>
      <w:tblPr>
        <w:tblStyle w:val="TableGrid"/>
        <w:tblW w:w="9748" w:type="dxa"/>
        <w:tblInd w:w="-108" w:type="dxa"/>
        <w:tblCellMar>
          <w:top w:w="7" w:type="dxa"/>
          <w:left w:w="108" w:type="dxa"/>
          <w:bottom w:w="0" w:type="dxa"/>
          <w:right w:w="53" w:type="dxa"/>
        </w:tblCellMar>
      </w:tblPr>
      <w:tblGrid>
        <w:gridCol w:w="6205"/>
        <w:gridCol w:w="3543"/>
      </w:tblGrid>
      <w:tr>
        <w:trPr>
          <w:trHeight w:val="958" w:hRule="atLeast"/>
        </w:trPr>
        <w:tc>
          <w:tcPr>
            <w:tcW w:w="6205"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Times New Roman" w:hAnsi="Times New Roman" w:eastAsia="Times New Roman" w:ascii="Times New Roman"/>
                <w:b w:val="1"/>
              </w:rPr>
              <w:t xml:space="preserve">Titre du projet</w:t>
            </w:r>
            <w:r>
              <w:rPr/>
              <w:t xml:space="preserve"> </w:t>
            </w:r>
            <w:r>
              <w:rPr/>
              <w:t xml:space="preserve">: Programme conjoint de prévention et réponse aux Violences Basées  sur le Genre en Guinée</w:t>
            </w:r>
            <w:r>
              <w:rPr/>
              <w:t xml:space="preserve"> </w:t>
            </w:r>
          </w:p>
        </w:tc>
        <w:tc>
          <w:tcPr>
            <w:tcW w:w="3543" w:type="dxa"/>
            <w:tcBorders>
              <w:top w:val="single" w:sz="4" w:color="000000"/>
              <w:left w:val="single" w:sz="4" w:color="000000"/>
              <w:bottom w:val="single" w:sz="4" w:color="000000"/>
              <w:right w:val="single" w:sz="4" w:color="000000"/>
            </w:tcBorders>
            <w:vAlign w:val="top"/>
          </w:tcPr>
          <w:p>
            <w:pPr>
              <w:spacing w:before="0" w:after="2" w:line="235" w:lineRule="auto"/>
              <w:ind w:left="0" w:right="0" w:firstLine="0"/>
              <w:jc w:val="left"/>
            </w:pPr>
            <w:r>
              <w:rPr>
                <w:rFonts w:cs="Times New Roman" w:hAnsi="Times New Roman" w:eastAsia="Times New Roman" w:ascii="Times New Roman"/>
                <w:b w:val="1"/>
              </w:rPr>
              <w:t xml:space="preserve">Organisation des Nations Unies Bénéficiaires</w:t>
            </w:r>
            <w:r>
              <w:rPr/>
              <w:t xml:space="preserve">:</w:t>
            </w:r>
            <w:r>
              <w:rPr/>
              <w:t xml:space="preserve"> </w:t>
            </w:r>
          </w:p>
          <w:p>
            <w:pPr>
              <w:spacing w:before="0" w:after="0" w:line="259" w:lineRule="auto"/>
              <w:ind w:left="0" w:right="0" w:firstLine="0"/>
              <w:jc w:val="left"/>
            </w:pPr>
            <w:r>
              <w:rPr/>
              <w:t xml:space="preserve">UNDP, UNFPA</w:t>
            </w:r>
            <w:r>
              <w:rPr/>
              <w:t xml:space="preserve">, </w:t>
            </w:r>
            <w:r>
              <w:rPr/>
              <w:t xml:space="preserve">UNICEF</w:t>
            </w:r>
            <w:r>
              <w:rPr/>
              <w:t xml:space="preserve">  </w:t>
            </w:r>
          </w:p>
        </w:tc>
      </w:tr>
      <w:tr>
        <w:trPr>
          <w:trHeight w:val="5338" w:hRule="atLeast"/>
        </w:trPr>
        <w:tc>
          <w:tcPr>
            <w:tcW w:w="6205"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imes New Roman" w:hAnsi="Times New Roman" w:eastAsia="Times New Roman" w:ascii="Times New Roman"/>
                <w:b w:val="1"/>
              </w:rPr>
              <w:t xml:space="preserve">Contact du projet</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UNFPA</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Mme Edwige Adekambi DOMINGO</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Représentante</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Tel</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224</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63 35 03 81</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Email</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w:t>
            </w:r>
            <w:r>
              <w:rPr>
                <w:rFonts w:cs="Times New Roman" w:hAnsi="Times New Roman" w:eastAsia="Times New Roman" w:ascii="Times New Roman"/>
                <w:b w:val="1"/>
                <w:color w:val="0000ff"/>
                <w:u w:val="single" w:color="0000ff"/>
              </w:rPr>
              <w:t xml:space="preserve">adekambi@unfpa.org</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UNICEF</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Mr Julien Harneis</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Représentant</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Tel</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224 62 66 34 52</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Email</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w:t>
            </w:r>
            <w:r>
              <w:rPr>
                <w:rFonts w:cs="Times New Roman" w:hAnsi="Times New Roman" w:eastAsia="Times New Roman" w:ascii="Times New Roman"/>
                <w:b w:val="1"/>
                <w:color w:val="0000ff"/>
                <w:u w:val="single" w:color="0000ff"/>
              </w:rPr>
              <w:t xml:space="preserve">jharneis@unicef.org</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UNDP</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Mme Metsi Makhetha</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Directeur pays</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Tel</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224 64 55 45 55</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Email</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w:t>
            </w:r>
            <w:r>
              <w:rPr>
                <w:rFonts w:cs="Times New Roman" w:hAnsi="Times New Roman" w:eastAsia="Times New Roman" w:ascii="Times New Roman"/>
                <w:b w:val="1"/>
                <w:color w:val="0000ff"/>
                <w:u w:val="single" w:color="0000ff"/>
              </w:rPr>
              <w:t xml:space="preserve">metsi.makhetha@undp.org</w:t>
            </w:r>
            <w:r>
              <w:rPr>
                <w:rFonts w:cs="Calibri" w:hAnsi="Calibri" w:eastAsia="Calibri" w:ascii="Calibri"/>
                <w:color w:val="0000ff"/>
              </w:rPr>
              <w:t xml:space="preserve"> </w:t>
            </w:r>
          </w:p>
          <w:p>
            <w:pPr>
              <w:spacing w:before="0" w:after="0" w:line="259" w:lineRule="auto"/>
              <w:ind w:left="0" w:right="0" w:firstLine="0"/>
              <w:jc w:val="left"/>
            </w:pPr>
            <w:r>
              <w:rPr>
                <w:rFonts w:cs="Calibri" w:hAnsi="Calibri" w:eastAsia="Calibri" w:ascii="Calibri"/>
                <w:color w:val="0000ff"/>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tc>
        <w:tc>
          <w:tcPr>
            <w:tcW w:w="354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imes New Roman" w:hAnsi="Times New Roman" w:eastAsia="Times New Roman" w:ascii="Times New Roman"/>
                <w:b w:val="1"/>
              </w:rPr>
              <w:t xml:space="preserve">Partenaires de mise en œuvre</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Ministère des Affaires Sociales, de la </w:t>
            </w:r>
          </w:p>
          <w:p>
            <w:pPr>
              <w:spacing w:before="0" w:after="0" w:line="259" w:lineRule="auto"/>
              <w:ind w:left="0" w:right="0" w:firstLine="0"/>
              <w:jc w:val="left"/>
            </w:pPr>
            <w:r>
              <w:rPr/>
              <w:t xml:space="preserve">Promotion Féminine et de </w:t>
            </w:r>
            <w:r>
              <w:rPr/>
              <w:t xml:space="preserve"> </w:t>
            </w:r>
            <w:r>
              <w:rPr/>
              <w:t xml:space="preserve">l’enfance,</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Ministère de la Défense</w:t>
            </w:r>
            <w:r>
              <w:rPr/>
              <w:t xml:space="preserve"> </w:t>
            </w:r>
            <w:r>
              <w:rPr/>
              <w:t xml:space="preserve">nationale</w:t>
            </w:r>
            <w:r>
              <w:rPr/>
              <w:t xml:space="preserve">,</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Ministère de la sécurité et de la </w:t>
            </w:r>
          </w:p>
          <w:p>
            <w:pPr>
              <w:spacing w:before="0" w:after="0" w:line="259" w:lineRule="auto"/>
              <w:ind w:left="0" w:right="0" w:firstLine="0"/>
              <w:jc w:val="left"/>
            </w:pPr>
            <w:r>
              <w:rPr/>
              <w:t xml:space="preserve">protection civile</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tc>
      </w:tr>
      <w:tr>
        <w:trPr>
          <w:trHeight w:val="709" w:hRule="atLeast"/>
        </w:trPr>
        <w:tc>
          <w:tcPr>
            <w:tcW w:w="6205"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imes New Roman" w:hAnsi="Times New Roman" w:eastAsia="Times New Roman" w:ascii="Times New Roman"/>
                <w:b w:val="1"/>
              </w:rPr>
              <w:t xml:space="preserve">Numéro du Projet</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w:t>
            </w:r>
            <w:r>
              <w:rPr>
                <w:rFonts w:cs="Times New Roman" w:hAnsi="Times New Roman" w:eastAsia="Times New Roman" w:ascii="Times New Roman"/>
                <w:b w:val="1"/>
              </w:rPr>
              <w:t xml:space="preserve"> </w:t>
            </w:r>
          </w:p>
        </w:tc>
        <w:tc>
          <w:tcPr>
            <w:tcW w:w="354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imes New Roman" w:hAnsi="Times New Roman" w:eastAsia="Times New Roman" w:ascii="Times New Roman"/>
                <w:b w:val="1"/>
              </w:rPr>
              <w:t xml:space="preserve">Location du projet</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Conakry</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(Guinée)</w:t>
            </w:r>
            <w:r>
              <w:rPr>
                <w:rFonts w:cs="Times New Roman" w:hAnsi="Times New Roman" w:eastAsia="Times New Roman" w:ascii="Times New Roman"/>
                <w:b w:val="1"/>
              </w:rPr>
              <w:t xml:space="preserve"> </w:t>
            </w:r>
          </w:p>
        </w:tc>
      </w:tr>
      <w:tr>
        <w:trPr>
          <w:trHeight w:val="1274" w:hRule="atLeast"/>
        </w:trPr>
        <w:tc>
          <w:tcPr>
            <w:tcW w:w="6205"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imes New Roman" w:hAnsi="Times New Roman" w:eastAsia="Times New Roman" w:ascii="Times New Roman"/>
                <w:b w:val="1"/>
              </w:rPr>
              <w:t xml:space="preserve">Description du projet</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 </w:t>
            </w:r>
          </w:p>
          <w:p>
            <w:pPr>
              <w:spacing w:before="0" w:after="0" w:line="259" w:lineRule="auto"/>
              <w:ind w:left="0" w:right="54" w:firstLine="0"/>
            </w:pPr>
            <w:r>
              <w:rPr/>
              <w:t xml:space="preserve">Le projet a pour but de contribuer aux efforts de consolidation de la paix en République de Guinée à travers la prévention, la réponse aux</w:t>
            </w:r>
            <w:r>
              <w:rPr/>
              <w:t xml:space="preserve"> </w:t>
            </w:r>
            <w:r>
              <w:rPr/>
              <w:t xml:space="preserve">violences et l’intégration du genre dans la réforme du système de sécurité. Il s’articule autour des priorités du Document de Stratégie de Réduction de la Pauvreté en particulier celles relatives à l’amélioration de la gouvernance et au renforcement des capacités institutionnelles et humaines dans lesquels la réforme du secteur de la sécurité, la réconciliation nationale et l’emploi des jeunes et l’autonomisation des femmes sont</w:t>
            </w:r>
            <w:r>
              <w:rPr/>
              <w:t xml:space="preserve"> </w:t>
            </w:r>
            <w:r>
              <w:rPr/>
              <w:t xml:space="preserve">des éléments clés et du second </w:t>
            </w:r>
          </w:p>
        </w:tc>
        <w:tc>
          <w:tcPr>
            <w:tcW w:w="354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imes New Roman" w:hAnsi="Times New Roman" w:eastAsia="Times New Roman" w:ascii="Times New Roman"/>
                <w:b w:val="1"/>
              </w:rPr>
              <w:t xml:space="preserve">Total project</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cost</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Peace building fund</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1</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000</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000 $</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Government input</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Other</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Total</w:t>
            </w:r>
            <w:r>
              <w:rPr>
                <w:rFonts w:cs="Times New Roman" w:hAnsi="Times New Roman" w:eastAsia="Times New Roman" w:ascii="Times New Roman"/>
                <w:b w:val="1"/>
              </w:rPr>
              <w:t xml:space="preserve"> </w:t>
            </w:r>
          </w:p>
        </w:tc>
      </w:tr>
      <w:tr>
        <w:trPr>
          <w:trHeight w:val="1519"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543" w:type="dxa"/>
            <w:tcBorders>
              <w:top w:val="single" w:sz="4" w:color="000000"/>
              <w:left w:val="single" w:sz="4" w:color="000000"/>
              <w:bottom w:val="single" w:sz="4" w:color="000000"/>
              <w:right w:val="single" w:sz="4" w:color="000000"/>
            </w:tcBorders>
            <w:vAlign w:val="top"/>
          </w:tcPr>
          <w:p>
            <w:pPr>
              <w:spacing w:before="0" w:after="0" w:line="259" w:lineRule="auto"/>
              <w:ind w:left="0" w:right="190" w:firstLine="0"/>
              <w:jc w:val="left"/>
            </w:pPr>
            <w:r>
              <w:rPr>
                <w:rFonts w:cs="Times New Roman" w:hAnsi="Times New Roman" w:eastAsia="Times New Roman" w:ascii="Times New Roman"/>
                <w:b w:val="1"/>
              </w:rPr>
              <w:t xml:space="preserve">Début du projet :</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Mai</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2012</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Durée</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24</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mois</w:t>
            </w:r>
            <w:r>
              <w:rPr>
                <w:rFonts w:cs="Times New Roman" w:hAnsi="Times New Roman" w:eastAsia="Times New Roman" w:ascii="Times New Roman"/>
                <w:b w:val="1"/>
              </w:rPr>
              <w:t xml:space="preserve"> </w:t>
            </w:r>
          </w:p>
        </w:tc>
      </w:tr>
    </w:tbl>
    <w:p>
      <w:pPr>
        <w:spacing w:before="0" w:after="0" w:line="259" w:lineRule="auto"/>
        <w:ind w:left="-1440" w:right="605" w:firstLine="0"/>
        <w:jc w:val="left"/>
      </w:pPr>
    </w:p>
    <w:tbl>
      <w:tblPr>
        <w:tblStyle w:val="TableGrid"/>
        <w:tblW w:w="9748" w:type="dxa"/>
        <w:tblInd w:w="-108" w:type="dxa"/>
        <w:tblCellMar>
          <w:top w:w="8" w:type="dxa"/>
          <w:left w:w="108" w:type="dxa"/>
          <w:bottom w:w="0" w:type="dxa"/>
          <w:right w:w="53" w:type="dxa"/>
        </w:tblCellMar>
      </w:tblPr>
      <w:tblGrid>
        <w:gridCol w:w="6205"/>
        <w:gridCol w:w="3543"/>
      </w:tblGrid>
      <w:tr>
        <w:trPr>
          <w:trHeight w:val="12758" w:hRule="atLeast"/>
        </w:trPr>
        <w:tc>
          <w:tcPr>
            <w:tcW w:w="6205"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plan prioritaire de consolidation de la paix en Guinée.</w:t>
            </w:r>
            <w:r>
              <w:rPr/>
              <w:t xml:space="preserve"> </w:t>
            </w:r>
          </w:p>
          <w:p>
            <w:pPr>
              <w:spacing w:before="0" w:after="0" w:line="259" w:lineRule="auto"/>
              <w:ind w:left="0" w:right="0" w:firstLine="0"/>
              <w:jc w:val="left"/>
            </w:pPr>
            <w:r>
              <w:rPr/>
              <w:t xml:space="preserve"> </w:t>
            </w:r>
          </w:p>
          <w:p>
            <w:pPr>
              <w:spacing w:before="0" w:after="2" w:line="236" w:lineRule="auto"/>
              <w:ind w:left="0" w:right="0" w:firstLine="0"/>
            </w:pPr>
            <w:r>
              <w:rPr>
                <w:rFonts w:cs="Times New Roman" w:hAnsi="Times New Roman" w:eastAsia="Times New Roman" w:ascii="Times New Roman"/>
                <w:b w:val="1"/>
              </w:rPr>
              <w:t xml:space="preserve">L’objectif général</w:t>
            </w:r>
            <w:r>
              <w:rPr/>
              <w:t xml:space="preserve"> </w:t>
            </w:r>
            <w:r>
              <w:rPr/>
              <w:t xml:space="preserve">du projet est de</w:t>
            </w:r>
            <w:r>
              <w:rPr/>
              <w:t xml:space="preserve"> </w:t>
            </w:r>
            <w:r>
              <w:rPr/>
              <w:t xml:space="preserve">: </w:t>
            </w:r>
            <w:r>
              <w:rPr/>
              <w:t xml:space="preserve">renforcer la prévention et la réponse aux violences basées sur le genre en République de Guinée</w:t>
            </w:r>
            <w:r>
              <w:rPr/>
              <w:t xml:space="preserve"> </w:t>
            </w:r>
          </w:p>
          <w:p>
            <w:pPr>
              <w:spacing w:before="0" w:after="0" w:line="259" w:lineRule="auto"/>
              <w:ind w:left="0" w:right="0" w:firstLine="0"/>
              <w:jc w:val="left"/>
            </w:pPr>
            <w:r>
              <w:rPr/>
              <w:t xml:space="preserve"> </w:t>
            </w:r>
          </w:p>
          <w:p>
            <w:pPr>
              <w:spacing w:before="0" w:after="211" w:line="259" w:lineRule="auto"/>
              <w:ind w:left="0" w:right="0" w:firstLine="0"/>
              <w:jc w:val="left"/>
            </w:pPr>
            <w:r>
              <w:rPr>
                <w:rFonts w:cs="Times New Roman" w:hAnsi="Times New Roman" w:eastAsia="Times New Roman" w:ascii="Times New Roman"/>
                <w:b w:val="1"/>
              </w:rPr>
              <w:t xml:space="preserve">Les objectifs spécifiques sont</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w:t>
            </w:r>
            <w:r>
              <w:rPr>
                <w:rFonts w:cs="Times New Roman" w:hAnsi="Times New Roman" w:eastAsia="Times New Roman" w:ascii="Times New Roman"/>
                <w:b w:val="1"/>
              </w:rPr>
              <w:t xml:space="preserve">  </w:t>
            </w:r>
          </w:p>
          <w:p>
            <w:pPr>
              <w:numPr>
                <w:ilvl w:val="0"/>
                <w:numId w:val="5"/>
              </w:numPr>
              <w:spacing w:before="0" w:after="202" w:line="272" w:lineRule="auto"/>
              <w:ind w:left="0" w:right="0" w:firstLine="0"/>
              <w:jc w:val="left"/>
            </w:pPr>
            <w:r>
              <w:rPr/>
              <w:t xml:space="preserve">Renforcer les capacités des forces de défense et de sécurité pour prévenir les violences sexuelles dans le cadre de la réforme du secteur de la sécurité conformément aux résolutions du Conseil de sécurité sur femmes, paix et sécurité</w:t>
            </w:r>
            <w:r>
              <w:rPr/>
              <w:t xml:space="preserve"> </w:t>
            </w:r>
          </w:p>
          <w:p>
            <w:pPr>
              <w:numPr>
                <w:ilvl w:val="0"/>
                <w:numId w:val="5"/>
              </w:numPr>
              <w:spacing w:before="0" w:after="216" w:line="273" w:lineRule="auto"/>
              <w:ind w:left="0" w:right="0" w:firstLine="0"/>
              <w:jc w:val="left"/>
            </w:pPr>
            <w:r>
              <w:rPr/>
              <w:t xml:space="preserve">Renforcer la prévention des violences sexuelles et autres formes de violences basées sur le genre  par les institutions,  les ONGs, les jeunes, les écoles</w:t>
            </w:r>
            <w:r>
              <w:rPr/>
              <w:t xml:space="preserve"> </w:t>
            </w:r>
            <w:r>
              <w:rPr/>
              <w:t xml:space="preserve">et les communautés</w:t>
            </w:r>
            <w:r>
              <w:rPr/>
              <w:t xml:space="preserve"> </w:t>
            </w:r>
            <w:r>
              <w:rPr/>
              <w:t xml:space="preserve">à travers le dispositif de protection à</w:t>
            </w:r>
            <w:r>
              <w:rPr/>
              <w:t xml:space="preserve"> </w:t>
            </w:r>
            <w:r>
              <w:rPr/>
              <w:t xml:space="preserve">base communautaire</w:t>
            </w:r>
            <w:r>
              <w:rPr/>
              <w:t xml:space="preserve"> </w:t>
            </w:r>
          </w:p>
          <w:p>
            <w:pPr>
              <w:numPr>
                <w:ilvl w:val="0"/>
                <w:numId w:val="5"/>
              </w:numPr>
              <w:spacing w:before="0" w:after="216" w:line="259" w:lineRule="auto"/>
              <w:ind w:left="0" w:right="0" w:firstLine="0"/>
              <w:jc w:val="left"/>
            </w:pPr>
            <w:r>
              <w:rPr/>
              <w:t xml:space="preserve">Renforcer la réponse judiciaire et</w:t>
            </w:r>
            <w:r>
              <w:rPr/>
              <w:t xml:space="preserve"> </w:t>
            </w:r>
            <w:r>
              <w:rPr/>
              <w:t xml:space="preserve">la lutte contre l’impunité</w:t>
            </w:r>
            <w:r>
              <w:rPr/>
              <w:t xml:space="preserve"> </w:t>
            </w:r>
          </w:p>
          <w:p>
            <w:pPr>
              <w:spacing w:before="0" w:after="0" w:line="237" w:lineRule="auto"/>
              <w:ind w:left="0" w:right="57" w:firstLine="0"/>
            </w:pPr>
            <w:r>
              <w:rPr/>
              <w:t xml:space="preserve">Le projet vise à </w:t>
            </w:r>
            <w:r>
              <w:rPr>
                <w:rFonts w:cs="Times New Roman" w:hAnsi="Times New Roman" w:eastAsia="Times New Roman" w:ascii="Times New Roman"/>
                <w:b w:val="1"/>
              </w:rPr>
              <w:t xml:space="preserve">intégrer le genre dans la réforme du secteur de la sécurité</w:t>
            </w:r>
            <w:r>
              <w:rPr/>
              <w:t xml:space="preserve"> </w:t>
            </w:r>
            <w:r>
              <w:rPr/>
              <w:t xml:space="preserve">particulièrement la lutte contre les VBG conformément aux </w:t>
            </w:r>
            <w:r>
              <w:rPr>
                <w:rFonts w:cs="Times New Roman" w:hAnsi="Times New Roman" w:eastAsia="Times New Roman" w:ascii="Times New Roman"/>
                <w:b w:val="1"/>
              </w:rPr>
              <w:t xml:space="preserve">objectifs du second plan prioritaire de consolidation de la paix en Guinée</w:t>
            </w:r>
            <w:r>
              <w:rPr/>
              <w:t xml:space="preserve">.</w:t>
            </w:r>
            <w:r>
              <w:rPr/>
              <w:t xml:space="preserve">  </w:t>
            </w:r>
          </w:p>
          <w:p>
            <w:pPr>
              <w:spacing w:before="0" w:after="119" w:line="273" w:lineRule="auto"/>
              <w:ind w:left="0" w:right="58" w:firstLine="0"/>
            </w:pPr>
            <w:r>
              <w:rPr/>
              <w:t xml:space="preserve">Les activités liées à la réforme du secteur de la sécurité porteront sur l’appui technique aux forces de défense et de sécurité pour développer un code de conduite et pour organiser des  formations sur la prévention des violences sexuelles pour les officiers et les troupes à travers un système à cascade et la formation des formateurs. L’Office pour la protection du genre et des mœurs de la police (OPROGEM) sera appuyé à travers la formation, les matériels pour la création d’espaces d’accueil pour les survivants, des moyens</w:t>
            </w:r>
            <w:r>
              <w:rPr/>
              <w:t xml:space="preserve"> </w:t>
            </w:r>
            <w:r>
              <w:rPr/>
              <w:t xml:space="preserve">de locomotion, des conseils techniques pour créer des points focaux et des unités spécialisées dans la lutte contre les violences sexuelles.</w:t>
            </w:r>
            <w:r>
              <w:rPr/>
              <w:t xml:space="preserve"> </w:t>
            </w:r>
          </w:p>
          <w:p>
            <w:pPr>
              <w:spacing w:before="0" w:after="120" w:line="273" w:lineRule="auto"/>
              <w:ind w:left="0" w:right="55" w:firstLine="0"/>
            </w:pPr>
            <w:r>
              <w:rPr/>
              <w:t xml:space="preserve">Le projet est constitué  de </w:t>
            </w:r>
            <w:r>
              <w:rPr/>
              <w:t xml:space="preserve">3</w:t>
            </w:r>
            <w:r>
              <w:rPr/>
              <w:t xml:space="preserve"> </w:t>
            </w:r>
            <w:r>
              <w:rPr/>
              <w:t xml:space="preserve">axes principaux</w:t>
            </w:r>
            <w:r>
              <w:rPr/>
              <w:t xml:space="preserve"> </w:t>
            </w:r>
            <w:r>
              <w:rPr/>
              <w:t xml:space="preserve">: </w:t>
            </w:r>
            <w:r>
              <w:rPr/>
              <w:t xml:space="preserve">la réforme du secteur de la sécurité, la prévention par les communautés</w:t>
            </w:r>
            <w:r>
              <w:rPr/>
              <w:t xml:space="preserve"> </w:t>
            </w:r>
            <w:r>
              <w:rPr/>
              <w:t xml:space="preserve">à</w:t>
            </w:r>
            <w:r>
              <w:rPr/>
              <w:t xml:space="preserve"> </w:t>
            </w:r>
            <w:r>
              <w:rPr/>
              <w:t xml:space="preserve">la base et les jeunes,</w:t>
            </w:r>
            <w:r>
              <w:rPr/>
              <w:t xml:space="preserve"> </w:t>
            </w:r>
            <w:r>
              <w:rPr/>
              <w:t xml:space="preserve">et</w:t>
            </w:r>
            <w:r>
              <w:rPr/>
              <w:t xml:space="preserve"> </w:t>
            </w:r>
            <w:r>
              <w:rPr/>
              <w:t xml:space="preserve">la prise en charge multisectorielle</w:t>
            </w:r>
            <w:r>
              <w:rPr/>
              <w:t xml:space="preserve">. </w:t>
            </w:r>
            <w:r>
              <w:rPr/>
              <w:t xml:space="preserve"> </w:t>
            </w:r>
          </w:p>
          <w:p>
            <w:pPr>
              <w:spacing w:before="0" w:after="134" w:line="273" w:lineRule="auto"/>
              <w:ind w:left="0" w:right="53" w:firstLine="0"/>
            </w:pPr>
            <w:r>
              <w:rPr/>
              <w:t xml:space="preserve">Le programme est en conformité avec les objectifs de </w:t>
            </w:r>
            <w:r>
              <w:rPr>
                <w:rFonts w:cs="Times New Roman" w:hAnsi="Times New Roman" w:eastAsia="Times New Roman" w:ascii="Times New Roman"/>
                <w:i w:val="1"/>
              </w:rPr>
              <w:t xml:space="preserve">UNITE </w:t>
            </w:r>
            <w:r>
              <w:rPr>
                <w:rFonts w:cs="Times New Roman" w:hAnsi="Times New Roman" w:eastAsia="Times New Roman" w:ascii="Times New Roman"/>
                <w:i w:val="1"/>
              </w:rPr>
              <w:t xml:space="preserve">- </w:t>
            </w:r>
            <w:r>
              <w:rPr>
                <w:rFonts w:cs="Times New Roman" w:hAnsi="Times New Roman" w:eastAsia="Times New Roman" w:ascii="Times New Roman"/>
                <w:i w:val="1"/>
              </w:rPr>
              <w:t xml:space="preserve">Tous unis pour mettre fin à la violence à l'égard des femmes</w:t>
            </w:r>
            <w:r>
              <w:rPr/>
              <w:t xml:space="preserve">,</w:t>
            </w:r>
            <w:r>
              <w:rPr/>
              <w:t xml:space="preserve"> </w:t>
            </w:r>
            <w:r>
              <w:rPr/>
              <w:t xml:space="preserve">la campagne du Secrétaire Général des Nations Unies qui vise à prévenir et éliminer la violence à l'égard des femmes et des filles dans toutes les parties du monde.</w:t>
            </w:r>
            <w:r>
              <w:rPr/>
              <w:t xml:space="preserve"> </w:t>
            </w:r>
          </w:p>
          <w:p>
            <w:pPr>
              <w:spacing w:before="0" w:after="0" w:line="259" w:lineRule="auto"/>
              <w:ind w:left="0" w:right="55" w:firstLine="0"/>
            </w:pPr>
            <w:r>
              <w:rPr/>
              <w:t xml:space="preserve">Le programme est aussi inspiré par les efforts de </w:t>
            </w:r>
            <w:r>
              <w:rPr>
                <w:rFonts w:cs="Times New Roman" w:hAnsi="Times New Roman" w:eastAsia="Times New Roman" w:ascii="Times New Roman"/>
                <w:i w:val="1"/>
              </w:rPr>
              <w:t xml:space="preserve">l’Action de l’ONU contre la Violence Sexuelle dans les pays en Conflit</w:t>
            </w:r>
            <w:r>
              <w:rPr/>
              <w:t xml:space="preserve">, le réseau des agences des Nations Unies pour mettre fin à la violence sexuelle </w:t>
            </w:r>
          </w:p>
        </w:tc>
        <w:tc>
          <w:tcPr>
            <w:tcW w:w="3543"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r>
    </w:tbl>
    <w:p>
      <w:pPr>
        <w:spacing w:before="0" w:after="0" w:line="259" w:lineRule="auto"/>
        <w:ind w:left="-1440" w:right="605" w:firstLine="0"/>
        <w:jc w:val="left"/>
      </w:pPr>
    </w:p>
    <w:tbl>
      <w:tblPr>
        <w:tblStyle w:val="TableGrid"/>
        <w:tblW w:w="9748" w:type="dxa"/>
        <w:tblInd w:w="-108" w:type="dxa"/>
        <w:tblCellMar>
          <w:top w:w="8" w:type="dxa"/>
          <w:left w:w="108" w:type="dxa"/>
          <w:bottom w:w="0" w:type="dxa"/>
          <w:right w:w="53" w:type="dxa"/>
        </w:tblCellMar>
      </w:tblPr>
      <w:tblGrid>
        <w:gridCol w:w="6205"/>
        <w:gridCol w:w="3543"/>
      </w:tblGrid>
      <w:tr>
        <w:trPr>
          <w:trHeight w:val="2578" w:hRule="atLeast"/>
        </w:trPr>
        <w:tc>
          <w:tcPr>
            <w:tcW w:w="6205" w:type="dxa"/>
            <w:tcBorders>
              <w:top w:val="single" w:sz="4" w:color="000000"/>
              <w:left w:val="single" w:sz="4" w:color="000000"/>
              <w:bottom w:val="single" w:sz="4" w:color="000000"/>
              <w:right w:val="single" w:sz="4" w:color="000000"/>
            </w:tcBorders>
            <w:vAlign w:val="top"/>
          </w:tcPr>
          <w:p>
            <w:pPr>
              <w:spacing w:before="0" w:after="147" w:line="274" w:lineRule="auto"/>
              <w:ind w:left="0" w:right="57" w:firstLine="0"/>
            </w:pPr>
            <w:r>
              <w:rPr/>
              <w:t xml:space="preserve">dans les conflits.</w:t>
            </w:r>
            <w:r>
              <w:rPr/>
              <w:t xml:space="preserve"> </w:t>
            </w:r>
            <w:r>
              <w:rPr/>
              <w:t xml:space="preserve">Il est basé sur le programme conjoint des Nations unies intitulé «</w:t>
            </w:r>
            <w:r>
              <w:rPr/>
              <w:t xml:space="preserve"> </w:t>
            </w:r>
            <w:r>
              <w:rPr/>
              <w:t xml:space="preserve">prévention et réponse aux VBG en Guinée</w:t>
            </w:r>
            <w:r>
              <w:rPr/>
              <w:t xml:space="preserve"> </w:t>
            </w:r>
            <w:r>
              <w:rPr/>
              <w:t xml:space="preserve">» et prend en compte deux des quatre axes dudit programme.</w:t>
            </w:r>
            <w:r>
              <w:rPr/>
              <w:t xml:space="preserve"> </w:t>
            </w:r>
          </w:p>
          <w:p>
            <w:pPr>
              <w:spacing w:before="0" w:after="0" w:line="259" w:lineRule="auto"/>
              <w:ind w:left="0" w:right="55" w:firstLine="0"/>
            </w:pPr>
            <w:r>
              <w:rPr/>
              <w:t xml:space="preserve">Ainsi conçu, le projet</w:t>
            </w:r>
            <w:r>
              <w:rPr/>
              <w:t xml:space="preserve"> </w:t>
            </w:r>
            <w:r>
              <w:rPr/>
              <w:t xml:space="preserve">vient en appui à la mise en œuvre de la Stratégie Nationale de Lutte contre les Violences Basées sur le Genre, développée en 2010 par le Gouvernement</w:t>
            </w:r>
            <w:r>
              <w:rPr/>
              <w:t xml:space="preserve"> </w:t>
            </w:r>
            <w:r>
              <w:rPr/>
              <w:t xml:space="preserve">et à la mise en œuvre du plan d’action régional de la CEDEAO sur les résolutions 1325 et 1820 du Conseil de Sécurité des Nations Unies.</w:t>
            </w:r>
            <w:r>
              <w:rPr/>
              <w:t xml:space="preserve"> </w:t>
            </w:r>
          </w:p>
        </w:tc>
        <w:tc>
          <w:tcPr>
            <w:tcW w:w="3543"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708" w:hRule="atLeast"/>
        </w:trPr>
        <w:tc>
          <w:tcPr>
            <w:tcW w:w="974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imes New Roman" w:hAnsi="Times New Roman" w:eastAsia="Times New Roman" w:ascii="Times New Roman"/>
                <w:b w:val="1"/>
                <w:u w:val="single" w:color="000000"/>
              </w:rPr>
              <w:t xml:space="preserve">Gender marker</w:t>
            </w:r>
            <w:r>
              <w:rPr>
                <w:rFonts w:cs="Times New Roman" w:hAnsi="Times New Roman" w:eastAsia="Times New Roman" w:ascii="Times New Roman"/>
                <w:b w:val="1"/>
                <w:u w:val="single" w:color="000000"/>
              </w:rPr>
              <w:t xml:space="preserve"> </w:t>
            </w:r>
            <w:r>
              <w:rPr>
                <w:rFonts w:cs="Times New Roman" w:hAnsi="Times New Roman" w:eastAsia="Times New Roman" w:ascii="Times New Roman"/>
                <w:b w:val="1"/>
                <w:u w:val="single" w:color="000000"/>
              </w:rPr>
              <w:t xml:space="preserve">: 3</w:t>
            </w:r>
            <w:r>
              <w:rPr>
                <w:rFonts w:cs="Times New Roman" w:hAnsi="Times New Roman" w:eastAsia="Times New Roman" w:ascii="Times New Roman"/>
                <w:b w:val="1"/>
              </w:rPr>
              <w:t xml:space="preserve"> </w:t>
            </w:r>
          </w:p>
        </w:tc>
      </w:tr>
      <w:tr>
        <w:trPr>
          <w:trHeight w:val="4057" w:hRule="atLeast"/>
        </w:trPr>
        <w:tc>
          <w:tcPr>
            <w:tcW w:w="974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imes New Roman" w:hAnsi="Times New Roman" w:eastAsia="Times New Roman" w:ascii="Times New Roman"/>
                <w:b w:val="1"/>
                <w:u w:val="single" w:color="000000"/>
              </w:rPr>
              <w:t xml:space="preserve">PBF priority areas and outcomes :</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Domaine prioritaire 1.</w:t>
            </w:r>
            <w:r>
              <w:rPr/>
              <w:t xml:space="preserve"> </w:t>
            </w:r>
            <w:r>
              <w:rPr/>
              <w:t xml:space="preserve">Appui à la mise en</w:t>
            </w:r>
            <w:r>
              <w:rPr/>
              <w:t xml:space="preserve"> </w:t>
            </w:r>
            <w:r>
              <w:rPr/>
              <w:t xml:space="preserve">œuvre des accords de paix et de dialogue politique</w:t>
            </w:r>
            <w:r>
              <w:rPr/>
              <w:t xml:space="preserve"> </w:t>
            </w:r>
          </w:p>
          <w:p>
            <w:pPr>
              <w:spacing w:before="0" w:after="0" w:line="259" w:lineRule="auto"/>
              <w:ind w:left="0" w:right="0" w:firstLine="0"/>
              <w:jc w:val="left"/>
            </w:pPr>
            <w:r>
              <w:rPr/>
              <w:t xml:space="preserve"> </w:t>
            </w:r>
          </w:p>
          <w:p>
            <w:pPr>
              <w:spacing w:before="0" w:after="1" w:line="238" w:lineRule="auto"/>
              <w:ind w:left="0" w:right="53" w:firstLine="0"/>
            </w:pPr>
            <w:r>
              <w:rPr>
                <w:rFonts w:cs="Times New Roman" w:hAnsi="Times New Roman" w:eastAsia="Times New Roman" w:ascii="Times New Roman"/>
                <w:b w:val="1"/>
              </w:rPr>
              <w:t xml:space="preserve">Résultat PBF 1</w:t>
            </w:r>
            <w:r>
              <w:rPr/>
              <w:t xml:space="preserve">. La capacité technique et humaine des forces armées nationales et de la police améliorée</w:t>
            </w:r>
            <w:r>
              <w:rPr/>
              <w:t xml:space="preserve"> </w:t>
            </w:r>
            <w:r>
              <w:rPr/>
              <w:t xml:space="preserve">avec une attention particulière à l'équipement, à  la formation </w:t>
            </w:r>
            <w:r>
              <w:rPr>
                <w:color w:val="ff0000"/>
              </w:rPr>
              <w:t xml:space="preserve"> </w:t>
            </w:r>
            <w:r>
              <w:rPr/>
              <w:t xml:space="preserve">en vue de promouvoir le strict respect de la Constitution, la discipline, le professionnalisme et la gestion des ressources humaines</w:t>
            </w:r>
            <w:r>
              <w:rPr/>
              <w:t xml:space="preserve"> </w:t>
            </w:r>
          </w:p>
          <w:p>
            <w:pPr>
              <w:spacing w:before="0" w:after="0" w:line="259" w:lineRule="auto"/>
              <w:ind w:left="0" w:right="0" w:firstLine="0"/>
              <w:jc w:val="left"/>
            </w:pPr>
            <w:r>
              <w:rPr/>
              <w:t xml:space="preserve"> </w:t>
            </w:r>
          </w:p>
          <w:p>
            <w:pPr>
              <w:spacing w:before="0" w:after="0" w:line="255" w:lineRule="auto"/>
              <w:ind w:left="0" w:right="0" w:firstLine="0"/>
            </w:pPr>
            <w:r>
              <w:rPr>
                <w:rFonts w:cs="Times New Roman" w:hAnsi="Times New Roman" w:eastAsia="Times New Roman" w:ascii="Times New Roman"/>
                <w:b w:val="1"/>
              </w:rPr>
              <w:t xml:space="preserve">Résultat PBF 2.</w:t>
            </w:r>
            <w:r>
              <w:rPr/>
              <w:t xml:space="preserve"> </w:t>
            </w:r>
            <w:r>
              <w:rPr/>
              <w:t xml:space="preserve">Le système judiciaire est renforcé par le biais d'équipements, la formation des magistrats en vue d’établir la crédibilité, le professionnalisme, l'indépendance et l'efficacité du système judiciaire</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Domaine prioritaire 2.</w:t>
            </w:r>
            <w:r>
              <w:rPr/>
              <w:t xml:space="preserve"> </w:t>
            </w:r>
            <w:r>
              <w:rPr/>
              <w:t xml:space="preserve">Prévention</w:t>
            </w:r>
            <w:r>
              <w:rPr/>
              <w:t xml:space="preserve"> </w:t>
            </w:r>
            <w:r>
              <w:rPr/>
              <w:t xml:space="preserve">et </w:t>
            </w:r>
            <w:r>
              <w:rPr/>
              <w:t xml:space="preserve"> </w:t>
            </w:r>
            <w:r>
              <w:rPr/>
              <w:t xml:space="preserve">résolution des conflits et la coexistence pacifique</w:t>
            </w:r>
            <w:r>
              <w:rPr/>
              <w:t xml:space="preserve"> </w:t>
            </w:r>
          </w:p>
          <w:p>
            <w:pPr>
              <w:spacing w:before="0" w:after="8"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54" w:firstLine="0"/>
            </w:pPr>
            <w:r>
              <w:rPr>
                <w:rFonts w:cs="Times New Roman" w:hAnsi="Times New Roman" w:eastAsia="Times New Roman" w:ascii="Times New Roman"/>
                <w:b w:val="1"/>
              </w:rPr>
              <w:t xml:space="preserve">Résultat PBF 8:</w:t>
            </w:r>
            <w:r>
              <w:rPr/>
              <w:t xml:space="preserve"> </w:t>
            </w:r>
            <w:r>
              <w:rPr/>
              <w:t xml:space="preserve">L’autonomisation des femmes améliorée pour les permettre de surmonter les difficultés spécifiques</w:t>
            </w:r>
            <w:r>
              <w:rPr/>
              <w:t xml:space="preserve"> </w:t>
            </w:r>
            <w:r>
              <w:rPr/>
              <w:t xml:space="preserve">liées aux post</w:t>
            </w:r>
            <w:r>
              <w:rPr/>
              <w:t xml:space="preserve">-</w:t>
            </w:r>
            <w:r>
              <w:rPr/>
              <w:t xml:space="preserve">conflits (par exemple prise en charge psycho médicale</w:t>
            </w:r>
            <w:r>
              <w:rPr/>
              <w:t xml:space="preserve"> ; </w:t>
            </w:r>
            <w:r>
              <w:rPr/>
              <w:t xml:space="preserve">réinsertion</w:t>
            </w:r>
            <w:r>
              <w:rPr/>
              <w:t xml:space="preserve"> </w:t>
            </w:r>
            <w:r>
              <w:rPr/>
              <w:t xml:space="preserve">sociale/et économique, la participation politique) et de mettre fin à la violence sexiste et à la discrimination</w:t>
            </w:r>
            <w:r>
              <w:rPr>
                <w:rFonts w:cs="Times New Roman" w:hAnsi="Times New Roman" w:eastAsia="Times New Roman" w:ascii="Times New Roman"/>
                <w:b w:val="1"/>
              </w:rPr>
              <w:t xml:space="preserve"> </w:t>
            </w:r>
          </w:p>
        </w:tc>
      </w:tr>
      <w:tr>
        <w:trPr>
          <w:trHeight w:val="5602" w:hRule="atLeast"/>
        </w:trPr>
        <w:tc>
          <w:tcPr>
            <w:tcW w:w="9748" w:type="dxa"/>
            <w:gridSpan w:val="2"/>
            <w:tcBorders>
              <w:top w:val="single" w:sz="4" w:color="000000"/>
              <w:left w:val="single" w:sz="4" w:color="000000"/>
              <w:bottom w:val="single" w:sz="4" w:color="000000"/>
              <w:right w:val="single" w:sz="4" w:color="000000"/>
            </w:tcBorders>
            <w:vAlign w:val="top"/>
          </w:tcPr>
          <w:p>
            <w:pPr>
              <w:spacing w:before="0" w:after="211" w:line="259" w:lineRule="auto"/>
              <w:ind w:left="0" w:right="0" w:firstLine="0"/>
              <w:jc w:val="left"/>
            </w:pPr>
            <w:r>
              <w:rPr>
                <w:rFonts w:cs="Times New Roman" w:hAnsi="Times New Roman" w:eastAsia="Times New Roman" w:ascii="Times New Roman"/>
                <w:b w:val="1"/>
                <w:u w:val="single" w:color="000000"/>
              </w:rPr>
              <w:t xml:space="preserve">Résultats attendus et Principales activités</w:t>
            </w:r>
            <w:r>
              <w:rPr>
                <w:rFonts w:cs="Times New Roman" w:hAnsi="Times New Roman" w:eastAsia="Times New Roman" w:ascii="Times New Roman"/>
                <w:b w:val="1"/>
              </w:rPr>
              <w:t xml:space="preserve"> </w:t>
            </w:r>
          </w:p>
          <w:p>
            <w:pPr>
              <w:spacing w:before="0" w:after="215" w:line="259" w:lineRule="auto"/>
              <w:ind w:left="0" w:right="0" w:firstLine="0"/>
              <w:jc w:val="left"/>
            </w:pPr>
            <w:r>
              <w:rPr>
                <w:rFonts w:cs="Times New Roman" w:hAnsi="Times New Roman" w:eastAsia="Times New Roman" w:ascii="Times New Roman"/>
                <w:b w:val="1"/>
                <w:u w:val="single" w:color="000000"/>
              </w:rPr>
              <w:t xml:space="preserve">Output</w:t>
            </w:r>
            <w:r>
              <w:rPr>
                <w:rFonts w:cs="Times New Roman" w:hAnsi="Times New Roman" w:eastAsia="Times New Roman" w:ascii="Times New Roman"/>
                <w:b w:val="1"/>
                <w:u w:val="single" w:color="000000"/>
              </w:rPr>
              <w:t xml:space="preserve"> </w:t>
            </w:r>
            <w:r>
              <w:rPr>
                <w:rFonts w:cs="Times New Roman" w:hAnsi="Times New Roman" w:eastAsia="Times New Roman" w:ascii="Times New Roman"/>
                <w:b w:val="1"/>
                <w:u w:val="single" w:color="000000"/>
              </w:rPr>
              <w:t xml:space="preserve">1</w:t>
            </w:r>
            <w:r>
              <w:rPr>
                <w:rFonts w:cs="Times New Roman" w:hAnsi="Times New Roman" w:eastAsia="Times New Roman" w:ascii="Times New Roman"/>
                <w:b w:val="1"/>
                <w:u w:val="single" w:color="000000"/>
              </w:rPr>
              <w:t xml:space="preserve"> </w:t>
            </w:r>
            <w:r>
              <w:rPr/>
              <w:t xml:space="preserve">: </w:t>
            </w:r>
            <w:r>
              <w:rPr/>
              <w:t xml:space="preserve">Les forces de défense et de sécurité (FDS) sont en mesure de prendre en charge des cas VGB.</w:t>
            </w:r>
            <w:r>
              <w:rPr>
                <w:rFonts w:cs="Calibri" w:hAnsi="Calibri" w:eastAsia="Calibri" w:ascii="Calibri"/>
              </w:rPr>
              <w:t xml:space="preserve">  </w:t>
            </w:r>
          </w:p>
          <w:p>
            <w:pPr>
              <w:spacing w:before="0" w:after="0" w:line="259" w:lineRule="auto"/>
              <w:ind w:left="0" w:right="0" w:firstLine="0"/>
              <w:jc w:val="left"/>
            </w:pPr>
            <w:r>
              <w:rPr>
                <w:rFonts w:cs="Times New Roman" w:hAnsi="Times New Roman" w:eastAsia="Times New Roman" w:ascii="Times New Roman"/>
                <w:b w:val="1"/>
              </w:rPr>
              <w:t xml:space="preserve">Activités</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RSS</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w:t>
            </w: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 </w:t>
            </w:r>
          </w:p>
          <w:p>
            <w:pPr>
              <w:spacing w:before="0" w:after="0" w:line="279" w:lineRule="auto"/>
              <w:ind w:left="0" w:right="0" w:firstLine="0"/>
              <w:jc w:val="left"/>
            </w:pPr>
            <w:r>
              <w:rPr/>
              <w:t xml:space="preserve">Renforcer la participation des femmes dans la gouvernance des institutions de sécurité, notamment dans au sein de l’architecture RSS</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u w:val="single" w:color="000000"/>
              </w:rPr>
              <w:t xml:space="preserve">Police</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249" w:line="259" w:lineRule="auto"/>
              <w:ind w:left="0" w:right="0" w:firstLine="0"/>
              <w:jc w:val="left"/>
            </w:pPr>
            <w:r>
              <w:rPr>
                <w:rFonts w:cs="Calibri" w:hAnsi="Calibri" w:eastAsia="Calibri" w:ascii="Calibri"/>
                <w:u w:val="single" w:color="000000"/>
              </w:rPr>
              <w:t xml:space="preserve">Collecte et gestion de données</w:t>
            </w:r>
            <w:r>
              <w:rPr>
                <w:rFonts w:cs="Calibri" w:hAnsi="Calibri" w:eastAsia="Calibri" w:ascii="Calibri"/>
              </w:rPr>
              <w:t xml:space="preserve"> </w:t>
            </w:r>
            <w:r>
              <w:rPr>
                <w:rFonts w:cs="Calibri" w:hAnsi="Calibri" w:eastAsia="Calibri" w:ascii="Calibri"/>
              </w:rPr>
              <w:t xml:space="preserve">: </w:t>
            </w:r>
            <w:r>
              <w:rPr>
                <w:rFonts w:cs="Calibri" w:hAnsi="Calibri" w:eastAsia="Calibri" w:ascii="Calibri"/>
              </w:rPr>
              <w:t xml:space="preserve"> </w:t>
            </w:r>
          </w:p>
          <w:p>
            <w:pPr>
              <w:numPr>
                <w:ilvl w:val="0"/>
                <w:numId w:val="6"/>
              </w:numPr>
              <w:spacing w:before="0" w:after="72" w:line="259" w:lineRule="auto"/>
              <w:ind w:left="360" w:right="0" w:hanging="360"/>
              <w:jc w:val="left"/>
            </w:pPr>
            <w:r>
              <w:rPr>
                <w:rFonts w:cs="Calibri" w:hAnsi="Calibri" w:eastAsia="Calibri" w:ascii="Calibri"/>
              </w:rPr>
              <w:t xml:space="preserve">Mise en place d’un système de collecte de données sur les cas VBGS</w:t>
            </w:r>
            <w:r>
              <w:rPr>
                <w:rFonts w:cs="Calibri" w:hAnsi="Calibri" w:eastAsia="Calibri" w:ascii="Calibri"/>
              </w:rPr>
              <w:t xml:space="preserve"> ; </w:t>
            </w:r>
          </w:p>
          <w:p>
            <w:pPr>
              <w:numPr>
                <w:ilvl w:val="0"/>
                <w:numId w:val="6"/>
              </w:numPr>
              <w:spacing w:before="0" w:after="40" w:line="259" w:lineRule="auto"/>
              <w:ind w:left="360" w:right="0" w:hanging="360"/>
              <w:jc w:val="left"/>
            </w:pPr>
            <w:r>
              <w:rPr>
                <w:rFonts w:cs="Calibri" w:hAnsi="Calibri" w:eastAsia="Calibri" w:ascii="Calibri"/>
              </w:rPr>
              <w:t xml:space="preserve">Equipement de l’Office Protection Genre, Enfant et Mœurs</w:t>
            </w:r>
            <w:r>
              <w:rPr>
                <w:rFonts w:cs="Calibri" w:hAnsi="Calibri" w:eastAsia="Calibri" w:ascii="Calibri"/>
              </w:rPr>
              <w:t xml:space="preserve"> </w:t>
            </w:r>
            <w:r>
              <w:rPr>
                <w:rFonts w:cs="Calibri" w:hAnsi="Calibri" w:eastAsia="Calibri" w:ascii="Calibri"/>
              </w:rPr>
              <w:t xml:space="preserve">au niveau central et dans deux pilotes. </w:t>
            </w:r>
            <w:r>
              <w:rPr>
                <w:rFonts w:cs="Calibri" w:hAnsi="Calibri" w:eastAsia="Calibri" w:ascii="Calibri"/>
              </w:rPr>
              <w:t xml:space="preserve"> </w:t>
            </w:r>
          </w:p>
          <w:p>
            <w:pPr>
              <w:spacing w:before="0" w:after="249" w:line="259" w:lineRule="auto"/>
              <w:ind w:left="0" w:right="0" w:firstLine="0"/>
              <w:jc w:val="left"/>
            </w:pPr>
            <w:r>
              <w:rPr>
                <w:rFonts w:cs="Calibri" w:hAnsi="Calibri" w:eastAsia="Calibri" w:ascii="Calibri"/>
                <w:u w:val="single" w:color="000000"/>
              </w:rPr>
              <w:t xml:space="preserve">Accueil et traitement des victimes</w:t>
            </w:r>
            <w:r>
              <w:rPr>
                <w:rFonts w:cs="Calibri" w:hAnsi="Calibri" w:eastAsia="Calibri" w:ascii="Calibri"/>
              </w:rPr>
              <w:t xml:space="preserve"> </w:t>
            </w:r>
            <w:r>
              <w:rPr>
                <w:rFonts w:cs="Calibri" w:hAnsi="Calibri" w:eastAsia="Calibri" w:ascii="Calibri"/>
              </w:rPr>
              <w:t xml:space="preserve">: </w:t>
            </w:r>
            <w:r>
              <w:rPr>
                <w:rFonts w:cs="Calibri" w:hAnsi="Calibri" w:eastAsia="Calibri" w:ascii="Calibri"/>
              </w:rPr>
              <w:t xml:space="preserve"> </w:t>
            </w:r>
          </w:p>
          <w:p>
            <w:pPr>
              <w:numPr>
                <w:ilvl w:val="0"/>
                <w:numId w:val="6"/>
              </w:numPr>
              <w:spacing w:before="0" w:after="71" w:line="259" w:lineRule="auto"/>
              <w:ind w:left="360" w:right="0" w:hanging="360"/>
              <w:jc w:val="left"/>
            </w:pPr>
            <w:r>
              <w:rPr>
                <w:rFonts w:cs="Calibri" w:hAnsi="Calibri" w:eastAsia="Calibri" w:ascii="Calibri"/>
              </w:rPr>
              <w:t xml:space="preserve">Développement et diffusion d’outils pédagogiques relatifs à la prise en charge des VBG</w:t>
            </w:r>
            <w:r>
              <w:rPr>
                <w:rFonts w:cs="Calibri" w:hAnsi="Calibri" w:eastAsia="Calibri" w:ascii="Calibri"/>
              </w:rPr>
              <w:t xml:space="preserve"> ; </w:t>
            </w:r>
          </w:p>
          <w:p>
            <w:pPr>
              <w:numPr>
                <w:ilvl w:val="0"/>
                <w:numId w:val="6"/>
              </w:numPr>
              <w:spacing w:before="0" w:after="0" w:line="259" w:lineRule="auto"/>
              <w:ind w:left="360" w:right="0" w:hanging="360"/>
              <w:jc w:val="left"/>
            </w:pPr>
            <w:r>
              <w:rPr>
                <w:rFonts w:cs="Calibri" w:hAnsi="Calibri" w:eastAsia="Calibri" w:ascii="Calibri"/>
              </w:rPr>
              <w:t xml:space="preserve">Développement d’alternatives à l’incarcération</w:t>
            </w:r>
            <w:r>
              <w:rPr>
                <w:rFonts w:cs="Calibri" w:hAnsi="Calibri" w:eastAsia="Calibri" w:ascii="Calibri"/>
              </w:rPr>
              <w:t xml:space="preserve"> ;  </w:t>
            </w:r>
          </w:p>
        </w:tc>
      </w:tr>
    </w:tbl>
    <w:p>
      <w:pPr>
        <w:spacing w:before="0" w:after="0" w:line="259" w:lineRule="auto"/>
        <w:ind w:left="-1440" w:right="605" w:firstLine="0"/>
        <w:jc w:val="left"/>
      </w:pPr>
    </w:p>
    <w:tbl>
      <w:tblPr>
        <w:tblStyle w:val="TableGrid"/>
        <w:tblW w:w="9748" w:type="dxa"/>
        <w:tblInd w:w="-108" w:type="dxa"/>
        <w:tblCellMar>
          <w:top w:w="45" w:type="dxa"/>
          <w:left w:w="108" w:type="dxa"/>
          <w:bottom w:w="0" w:type="dxa"/>
          <w:right w:w="58" w:type="dxa"/>
        </w:tblCellMar>
      </w:tblPr>
      <w:tblGrid>
        <w:gridCol w:w="9748"/>
      </w:tblGrid>
      <w:tr>
        <w:trPr>
          <w:trHeight w:val="12736" w:hRule="atLeast"/>
        </w:trPr>
        <w:tc>
          <w:tcPr>
            <w:tcW w:w="9748" w:type="dxa"/>
            <w:tcBorders>
              <w:top w:val="single" w:sz="4" w:color="000000"/>
              <w:left w:val="single" w:sz="4" w:color="000000"/>
              <w:bottom w:val="single" w:sz="4" w:color="000000"/>
              <w:right w:val="single" w:sz="4" w:color="000000"/>
            </w:tcBorders>
            <w:vAlign w:val="top"/>
          </w:tcPr>
          <w:p>
            <w:pPr>
              <w:numPr>
                <w:ilvl w:val="0"/>
                <w:numId w:val="7"/>
              </w:numPr>
              <w:spacing w:before="0" w:after="72" w:line="259" w:lineRule="auto"/>
              <w:ind w:left="410" w:right="0" w:hanging="410"/>
              <w:jc w:val="left"/>
            </w:pPr>
            <w:r>
              <w:rPr>
                <w:rFonts w:cs="Calibri" w:hAnsi="Calibri" w:eastAsia="Calibri" w:ascii="Calibri"/>
              </w:rPr>
              <w:t xml:space="preserve">Développer les capacités de monitoring des acteurs concernés (société civile, avocats, etc)</w:t>
            </w:r>
            <w:r>
              <w:rPr>
                <w:rFonts w:cs="Calibri" w:hAnsi="Calibri" w:eastAsia="Calibri" w:ascii="Calibri"/>
              </w:rPr>
              <w:t xml:space="preserve"> ;  </w:t>
            </w:r>
          </w:p>
          <w:p>
            <w:pPr>
              <w:numPr>
                <w:ilvl w:val="0"/>
                <w:numId w:val="7"/>
              </w:numPr>
              <w:spacing w:before="0" w:after="94" w:line="240" w:lineRule="auto"/>
              <w:ind w:left="410" w:right="0" w:hanging="410"/>
              <w:jc w:val="left"/>
            </w:pPr>
            <w:r>
              <w:rPr>
                <w:rFonts w:cs="Calibri" w:hAnsi="Calibri" w:eastAsia="Calibri" w:ascii="Calibri"/>
              </w:rPr>
              <w:t xml:space="preserve">Soutenir le développement des cellules lutte contre les VBG dans les commissariats et postes de police et mettre en place des lieux appropriés pour l’accueil des victimes de violences sexuelles.</w:t>
            </w:r>
            <w:r>
              <w:rPr>
                <w:rFonts w:cs="Calibri" w:hAnsi="Calibri" w:eastAsia="Calibri" w:ascii="Calibri"/>
              </w:rPr>
              <w:t xml:space="preserve">  </w:t>
            </w:r>
          </w:p>
          <w:p>
            <w:pPr>
              <w:numPr>
                <w:ilvl w:val="0"/>
                <w:numId w:val="7"/>
              </w:numPr>
              <w:spacing w:before="0" w:after="72" w:line="259" w:lineRule="auto"/>
              <w:ind w:left="410" w:right="0" w:hanging="410"/>
              <w:jc w:val="left"/>
            </w:pPr>
            <w:r>
              <w:rPr>
                <w:rFonts w:cs="Calibri" w:hAnsi="Calibri" w:eastAsia="Calibri" w:ascii="Calibri"/>
              </w:rPr>
              <w:t xml:space="preserve">Renforcer les capacités opérationnelles de l’Office de Protection du Genre, de l’Enfance et des Mœurs</w:t>
            </w:r>
            <w:r>
              <w:rPr>
                <w:rFonts w:cs="Calibri" w:hAnsi="Calibri" w:eastAsia="Calibri" w:ascii="Calibri"/>
              </w:rPr>
              <w:t xml:space="preserve"> </w:t>
            </w:r>
          </w:p>
          <w:p>
            <w:pPr>
              <w:numPr>
                <w:ilvl w:val="0"/>
                <w:numId w:val="7"/>
              </w:numPr>
              <w:spacing w:before="0" w:after="60" w:line="240" w:lineRule="auto"/>
              <w:ind w:left="410" w:right="0" w:hanging="410"/>
              <w:jc w:val="left"/>
            </w:pPr>
            <w:r>
              <w:rPr>
                <w:rFonts w:cs="Calibri" w:hAnsi="Calibri" w:eastAsia="Calibri" w:ascii="Calibri"/>
              </w:rPr>
              <w:t xml:space="preserve">Mise en place d’équipes de points focaux dans 25</w:t>
            </w:r>
            <w:r>
              <w:rPr>
                <w:rFonts w:cs="Calibri" w:hAnsi="Calibri" w:eastAsia="Calibri" w:ascii="Calibri"/>
              </w:rPr>
              <w:t xml:space="preserve"> </w:t>
            </w:r>
            <w:r>
              <w:rPr>
                <w:rFonts w:cs="Calibri" w:hAnsi="Calibri" w:eastAsia="Calibri" w:ascii="Calibri"/>
              </w:rPr>
              <w:t xml:space="preserve">commissariats de police et 25 gendarmeries en raison de 3 staffs par commissariat</w:t>
            </w:r>
            <w:r>
              <w:rPr>
                <w:rFonts w:cs="Calibri" w:hAnsi="Calibri" w:eastAsia="Calibri" w:ascii="Calibri"/>
              </w:rPr>
              <w:t xml:space="preserve">  </w:t>
            </w:r>
          </w:p>
          <w:p>
            <w:pPr>
              <w:spacing w:before="0" w:after="38" w:line="259" w:lineRule="auto"/>
              <w:ind w:left="360" w:right="0" w:firstLine="0"/>
              <w:jc w:val="left"/>
            </w:pPr>
            <w:r>
              <w:rPr>
                <w:rFonts w:cs="Calibri" w:hAnsi="Calibri" w:eastAsia="Calibri" w:ascii="Calibri"/>
              </w:rPr>
              <w:t xml:space="preserve"> </w:t>
            </w:r>
          </w:p>
          <w:p>
            <w:pPr>
              <w:spacing w:before="0" w:after="249" w:line="259" w:lineRule="auto"/>
              <w:ind w:left="0" w:right="0" w:firstLine="0"/>
              <w:jc w:val="left"/>
            </w:pPr>
            <w:r>
              <w:rPr>
                <w:rFonts w:cs="Calibri" w:hAnsi="Calibri" w:eastAsia="Calibri" w:ascii="Calibri"/>
                <w:u w:val="single" w:color="000000"/>
              </w:rPr>
              <w:t xml:space="preserve">Sensibilisation et Formations</w:t>
            </w:r>
            <w:r>
              <w:rPr>
                <w:rFonts w:cs="Calibri" w:hAnsi="Calibri" w:eastAsia="Calibri" w:ascii="Calibri"/>
              </w:rPr>
              <w:t xml:space="preserve"> </w:t>
            </w:r>
            <w:r>
              <w:rPr>
                <w:rFonts w:cs="Calibri" w:hAnsi="Calibri" w:eastAsia="Calibri" w:ascii="Calibri"/>
              </w:rPr>
              <w:t xml:space="preserve">: </w:t>
            </w:r>
            <w:r>
              <w:rPr>
                <w:rFonts w:cs="Calibri" w:hAnsi="Calibri" w:eastAsia="Calibri" w:ascii="Calibri"/>
              </w:rPr>
              <w:t xml:space="preserve"> </w:t>
            </w:r>
          </w:p>
          <w:p>
            <w:pPr>
              <w:numPr>
                <w:ilvl w:val="0"/>
                <w:numId w:val="7"/>
              </w:numPr>
              <w:spacing w:before="0" w:after="34" w:line="259" w:lineRule="auto"/>
              <w:ind w:left="410" w:right="0" w:hanging="410"/>
              <w:jc w:val="left"/>
            </w:pPr>
            <w:r>
              <w:rPr>
                <w:rFonts w:cs="Calibri" w:hAnsi="Calibri" w:eastAsia="Calibri" w:ascii="Calibri"/>
              </w:rPr>
              <w:t xml:space="preserve">Campagne d’information à destination de la population (pilotes)</w:t>
            </w:r>
            <w:r>
              <w:rPr>
                <w:rFonts w:cs="Calibri" w:hAnsi="Calibri" w:eastAsia="Calibri" w:ascii="Calibri"/>
              </w:rPr>
              <w:t xml:space="preserve"> ;  </w:t>
            </w:r>
          </w:p>
          <w:p>
            <w:pPr>
              <w:numPr>
                <w:ilvl w:val="0"/>
                <w:numId w:val="7"/>
              </w:numPr>
              <w:spacing w:before="0" w:after="76" w:line="259" w:lineRule="auto"/>
              <w:ind w:left="410" w:right="0" w:hanging="410"/>
              <w:jc w:val="left"/>
            </w:pPr>
            <w:r>
              <w:rPr/>
              <w:t xml:space="preserve">Réalisation de</w:t>
            </w:r>
            <w:r>
              <w:rPr/>
              <w:t xml:space="preserve"> </w:t>
            </w:r>
            <w:r>
              <w:rPr/>
              <w:t xml:space="preserve">programmes radio et télé sur la lutte contre les VBG</w:t>
            </w:r>
            <w:r>
              <w:rPr>
                <w:rFonts w:cs="Calibri" w:hAnsi="Calibri" w:eastAsia="Calibri" w:ascii="Calibri"/>
              </w:rPr>
              <w:t xml:space="preserve"> </w:t>
            </w:r>
          </w:p>
          <w:p>
            <w:pPr>
              <w:numPr>
                <w:ilvl w:val="0"/>
                <w:numId w:val="7"/>
              </w:numPr>
              <w:spacing w:before="0" w:after="93" w:line="240" w:lineRule="auto"/>
              <w:ind w:left="410" w:right="0" w:hanging="410"/>
              <w:jc w:val="left"/>
            </w:pPr>
            <w:r>
              <w:rPr>
                <w:rFonts w:cs="Calibri" w:hAnsi="Calibri" w:eastAsia="Calibri" w:ascii="Calibri"/>
              </w:rPr>
              <w:t xml:space="preserve">Sensibilisation des partenaires</w:t>
            </w:r>
            <w:r>
              <w:rPr>
                <w:rFonts w:cs="Calibri" w:hAnsi="Calibri" w:eastAsia="Calibri" w:ascii="Calibri"/>
              </w:rPr>
              <w:t xml:space="preserve">-</w:t>
            </w:r>
            <w:r>
              <w:rPr>
                <w:rFonts w:cs="Calibri" w:hAnsi="Calibri" w:eastAsia="Calibri" w:ascii="Calibri"/>
              </w:rPr>
              <w:t xml:space="preserve">clés des secteurs judiciaire et médico</w:t>
            </w:r>
            <w:r>
              <w:rPr>
                <w:rFonts w:cs="Calibri" w:hAnsi="Calibri" w:eastAsia="Calibri" w:ascii="Calibri"/>
              </w:rPr>
              <w:t xml:space="preserve">-</w:t>
            </w:r>
            <w:r>
              <w:rPr>
                <w:rFonts w:cs="Calibri" w:hAnsi="Calibri" w:eastAsia="Calibri" w:ascii="Calibri"/>
              </w:rPr>
              <w:t xml:space="preserve">social (gendarmerie, ministère public, société civile, ministères concernés, etc)</w:t>
            </w:r>
            <w:r>
              <w:rPr>
                <w:rFonts w:cs="Calibri" w:hAnsi="Calibri" w:eastAsia="Calibri" w:ascii="Calibri"/>
              </w:rPr>
              <w:t xml:space="preserve"> ; </w:t>
            </w:r>
          </w:p>
          <w:p>
            <w:pPr>
              <w:numPr>
                <w:ilvl w:val="0"/>
                <w:numId w:val="7"/>
              </w:numPr>
              <w:spacing w:before="0" w:after="0" w:line="323" w:lineRule="auto"/>
              <w:ind w:left="410" w:right="0" w:hanging="410"/>
              <w:jc w:val="left"/>
            </w:pPr>
            <w:r>
              <w:rPr>
                <w:rFonts w:cs="Calibri" w:hAnsi="Calibri" w:eastAsia="Calibri" w:ascii="Calibri"/>
              </w:rPr>
              <w:t xml:space="preserve">Formation sur les questions genre pour les policiers, gendarmes</w:t>
            </w:r>
            <w:r>
              <w:rPr>
                <w:rFonts w:cs="Calibri" w:hAnsi="Calibri" w:eastAsia="Calibri" w:ascii="Calibri"/>
              </w:rPr>
              <w:t xml:space="preserve"> </w:t>
            </w:r>
            <w:r>
              <w:rPr>
                <w:rFonts w:cs="Calibri" w:hAnsi="Calibri" w:eastAsia="Calibri" w:ascii="Calibri"/>
              </w:rPr>
              <w:t xml:space="preserve">et les ONG partenaires</w:t>
            </w:r>
            <w:r>
              <w:rPr>
                <w:rFonts w:cs="Calibri" w:hAnsi="Calibri" w:eastAsia="Calibri" w:ascii="Calibri"/>
              </w:rPr>
              <w:t xml:space="preserve">; </w:t>
            </w:r>
            <w:r>
              <w:rPr>
                <w:rFonts w:cs="Arial" w:hAnsi="Arial" w:eastAsia="Arial" w:ascii="Arial"/>
              </w:rPr>
              <w:t xml:space="preserve">- 	</w:t>
            </w:r>
            <w:r>
              <w:rPr>
                <w:rFonts w:cs="Calibri" w:hAnsi="Calibri" w:eastAsia="Calibri" w:ascii="Calibri"/>
              </w:rPr>
              <w:t xml:space="preserve">Développement de modules de formation pour la formation de base des policiers</w:t>
            </w:r>
            <w:r>
              <w:rPr>
                <w:rFonts w:cs="Calibri" w:hAnsi="Calibri" w:eastAsia="Calibri" w:ascii="Calibri"/>
              </w:rPr>
              <w:t xml:space="preserve"> ;  </w:t>
            </w:r>
            <w:r>
              <w:rPr>
                <w:rFonts w:cs="Arial" w:hAnsi="Arial" w:eastAsia="Arial" w:ascii="Arial"/>
              </w:rPr>
              <w:t xml:space="preserve">- 	</w:t>
            </w:r>
            <w:r>
              <w:rPr>
                <w:rFonts w:cs="Calibri" w:hAnsi="Calibri" w:eastAsia="Calibri" w:ascii="Calibri"/>
              </w:rPr>
              <w:t xml:space="preserve">Formation pour les policiers et les ONG partenaires.</w:t>
            </w:r>
            <w:r>
              <w:rPr>
                <w:rFonts w:cs="Calibri" w:hAnsi="Calibri" w:eastAsia="Calibri" w:ascii="Calibri"/>
              </w:rPr>
              <w:t xml:space="preserve"> </w:t>
            </w:r>
          </w:p>
          <w:p>
            <w:pPr>
              <w:spacing w:before="0" w:after="218" w:line="259" w:lineRule="auto"/>
              <w:ind w:left="0" w:right="0" w:firstLine="0"/>
              <w:jc w:val="left"/>
            </w:pPr>
            <w:r>
              <w:rPr>
                <w:rFonts w:cs="Calibri" w:hAnsi="Calibri" w:eastAsia="Calibri" w:ascii="Calibri"/>
              </w:rPr>
              <w:t xml:space="preserve"> </w:t>
            </w:r>
          </w:p>
          <w:p>
            <w:pPr>
              <w:spacing w:before="0" w:after="235" w:line="259" w:lineRule="auto"/>
              <w:ind w:left="0" w:right="0" w:firstLine="0"/>
              <w:jc w:val="left"/>
            </w:pPr>
            <w:r>
              <w:rPr>
                <w:rFonts w:cs="Calibri" w:hAnsi="Calibri" w:eastAsia="Calibri" w:ascii="Calibri"/>
                <w:u w:val="single" w:color="000000"/>
              </w:rPr>
              <w:t xml:space="preserve">Législation</w:t>
            </w:r>
            <w:r>
              <w:rPr>
                <w:rFonts w:cs="Calibri" w:hAnsi="Calibri" w:eastAsia="Calibri" w:ascii="Calibri"/>
              </w:rPr>
              <w:t xml:space="preserve"> </w:t>
            </w:r>
            <w:r>
              <w:rPr>
                <w:rFonts w:cs="Calibri" w:hAnsi="Calibri" w:eastAsia="Calibri" w:ascii="Calibri"/>
              </w:rPr>
              <w:t xml:space="preserve">: </w:t>
            </w:r>
            <w:r>
              <w:rPr>
                <w:rFonts w:cs="Calibri" w:hAnsi="Calibri" w:eastAsia="Calibri" w:ascii="Calibri"/>
              </w:rPr>
              <w:t xml:space="preserve"> </w:t>
            </w:r>
          </w:p>
          <w:p>
            <w:pPr>
              <w:numPr>
                <w:ilvl w:val="0"/>
                <w:numId w:val="7"/>
              </w:numPr>
              <w:spacing w:before="0" w:after="0" w:line="326" w:lineRule="auto"/>
              <w:ind w:left="410" w:right="0" w:hanging="410"/>
              <w:jc w:val="left"/>
            </w:pPr>
            <w:r>
              <w:rPr/>
              <w:t xml:space="preserve">Appuyer le développement d’une législation en harmonie avec les traités et conventions internationaux </w:t>
            </w:r>
            <w:r>
              <w:rPr>
                <w:rFonts w:cs="Calibri" w:hAnsi="Calibri" w:eastAsia="Calibri" w:ascii="Calibri"/>
              </w:rPr>
              <w:t xml:space="preserve"> </w:t>
            </w:r>
            <w:r>
              <w:rPr>
                <w:rFonts w:cs="Arial" w:hAnsi="Arial" w:eastAsia="Arial" w:ascii="Arial"/>
              </w:rPr>
              <w:t xml:space="preserve">- </w:t>
            </w:r>
            <w:r>
              <w:rPr>
                <w:rFonts w:cs="Calibri" w:hAnsi="Calibri" w:eastAsia="Calibri" w:ascii="Calibri"/>
              </w:rPr>
              <w:t xml:space="preserve">Appuyer le développement de la jurisprudence.  </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b w:val="1"/>
              </w:rPr>
              <w:t xml:space="preserve"> </w:t>
            </w:r>
          </w:p>
          <w:p>
            <w:pPr>
              <w:spacing w:before="0" w:after="0" w:line="259" w:lineRule="auto"/>
              <w:ind w:left="0" w:right="0" w:firstLine="0"/>
              <w:jc w:val="left"/>
            </w:pPr>
            <w:r>
              <w:rPr>
                <w:rFonts w:cs="Calibri" w:hAnsi="Calibri" w:eastAsia="Calibri" w:ascii="Calibri"/>
              </w:rPr>
              <w:t xml:space="preserve">Contrôle interne</w:t>
            </w:r>
            <w:r>
              <w:rPr>
                <w:rFonts w:cs="Calibri" w:hAnsi="Calibri" w:eastAsia="Calibri" w:ascii="Calibri"/>
              </w:rPr>
              <w:t xml:space="preserve"> </w:t>
            </w:r>
            <w:r>
              <w:rPr>
                <w:rFonts w:cs="Calibri" w:hAnsi="Calibri" w:eastAsia="Calibri" w:ascii="Calibri"/>
              </w:rPr>
              <w:t xml:space="preserve">: </w:t>
            </w:r>
            <w:r>
              <w:rPr>
                <w:rFonts w:cs="Calibri" w:hAnsi="Calibri" w:eastAsia="Calibri" w:ascii="Calibri"/>
              </w:rPr>
              <w:t xml:space="preserve"> </w:t>
            </w:r>
          </w:p>
          <w:p>
            <w:pPr>
              <w:numPr>
                <w:ilvl w:val="0"/>
                <w:numId w:val="7"/>
              </w:numPr>
              <w:spacing w:before="0" w:after="14" w:line="270" w:lineRule="auto"/>
              <w:ind w:left="410" w:right="0" w:hanging="410"/>
              <w:jc w:val="left"/>
            </w:pPr>
            <w:r>
              <w:rPr/>
              <w:t xml:space="preserve">Renforcer les mécanismes de contrôle interne pour assurer le suivi de l’application du code de conduite à l’encontre des personnels de la police coupables de violence sexuelle</w:t>
            </w:r>
            <w:r>
              <w:rPr/>
              <w:t xml:space="preserve"> </w:t>
            </w:r>
          </w:p>
          <w:p>
            <w:pPr>
              <w:numPr>
                <w:ilvl w:val="0"/>
                <w:numId w:val="7"/>
              </w:numPr>
              <w:spacing w:before="0" w:after="0" w:line="240" w:lineRule="auto"/>
              <w:ind w:left="410" w:right="0" w:hanging="410"/>
              <w:jc w:val="left"/>
            </w:pPr>
            <w:r>
              <w:rPr>
                <w:sz w:val="24"/>
              </w:rPr>
              <w:t xml:space="preserve">Soutien à la création d’associations professionnelles féminines ou de réseaux de femmes dans les institutions de la sécurité et de la justice</w:t>
            </w: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Harmonisation et vulgarisation de numéros verts</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u w:val="single" w:color="000000"/>
              </w:rPr>
              <w:t xml:space="preserve">Forces de défenses</w:t>
            </w:r>
            <w:r>
              <w:rPr>
                <w:rFonts w:cs="Times New Roman" w:hAnsi="Times New Roman" w:eastAsia="Times New Roman" w:ascii="Times New Roman"/>
                <w:b w:val="1"/>
              </w:rPr>
              <w:t xml:space="preserve"> </w:t>
            </w:r>
          </w:p>
          <w:p>
            <w:pPr>
              <w:spacing w:before="0" w:after="15" w:line="259" w:lineRule="auto"/>
              <w:ind w:left="0" w:right="0" w:firstLine="0"/>
              <w:jc w:val="left"/>
            </w:pPr>
            <w:r>
              <w:rPr/>
              <w:t xml:space="preserve"> </w:t>
            </w:r>
          </w:p>
          <w:p>
            <w:pPr>
              <w:spacing w:before="0" w:after="2" w:line="236" w:lineRule="auto"/>
              <w:ind w:left="0" w:right="0" w:firstLine="0"/>
            </w:pPr>
            <w:r>
              <w:rPr/>
              <w:t xml:space="preserve">Elaborer un plan</w:t>
            </w:r>
            <w:r>
              <w:rPr/>
              <w:t xml:space="preserve"> </w:t>
            </w:r>
            <w:r>
              <w:rPr/>
              <w:t xml:space="preserve">d’actions multisectoriel de mise en œuvre de la politique genre prenant en compte les FDS et les VBG</w:t>
            </w:r>
            <w:r>
              <w:rPr/>
              <w:t xml:space="preserve"> </w:t>
            </w:r>
          </w:p>
          <w:p>
            <w:pPr>
              <w:spacing w:before="0" w:after="5" w:line="236" w:lineRule="auto"/>
              <w:ind w:left="0" w:right="0" w:firstLine="0"/>
              <w:jc w:val="left"/>
            </w:pPr>
            <w:r>
              <w:rPr/>
              <w:t xml:space="preserve">Etablir des codes de conduite imposant une tolérance zéro de la violence sexiste, ainsi que du harcèlement sexuel, de la part des personnels du secteur de</w:t>
            </w:r>
            <w:r>
              <w:rPr/>
              <w:t xml:space="preserve"> </w:t>
            </w:r>
            <w:r>
              <w:rPr/>
              <w:t xml:space="preserve">la sécurité</w:t>
            </w: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u w:val="single" w:color="000000"/>
              </w:rPr>
              <w:t xml:space="preserve">Gendarmerie</w:t>
            </w: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 </w:t>
            </w:r>
          </w:p>
          <w:p>
            <w:pPr>
              <w:spacing w:before="0" w:after="2" w:line="236" w:lineRule="auto"/>
              <w:ind w:left="0" w:right="0" w:firstLine="0"/>
              <w:jc w:val="left"/>
            </w:pPr>
            <w:r>
              <w:rPr/>
              <w:t xml:space="preserve">Renforcer la connaissance des officiers de police judiciaire dans les procédures liées au genre</w:t>
            </w:r>
            <w:r>
              <w:rPr/>
              <w:t xml:space="preserve"> </w:t>
            </w:r>
            <w:r>
              <w:rPr/>
              <w:t xml:space="preserve">et les mécanismes de prise en charge de VBG</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rFonts w:cs="Times New Roman" w:hAnsi="Times New Roman" w:eastAsia="Times New Roman" w:ascii="Times New Roman"/>
                <w:b w:val="1"/>
                <w:u w:val="single" w:color="000000"/>
              </w:rPr>
              <w:t xml:space="preserve">Justice</w:t>
            </w:r>
            <w:r>
              <w:rPr>
                <w:rFonts w:cs="Times New Roman" w:hAnsi="Times New Roman" w:eastAsia="Times New Roman" w:ascii="Times New Roman"/>
                <w:b w:val="1"/>
                <w:u w:val="single" w:color="000000"/>
              </w:rPr>
              <w:t xml:space="preserve"> </w:t>
            </w:r>
            <w:r>
              <w:rPr>
                <w:rFonts w:cs="Times New Roman" w:hAnsi="Times New Roman" w:eastAsia="Times New Roman" w:ascii="Times New Roman"/>
                <w:b w:val="1"/>
                <w:u w:val="single" w:color="000000"/>
              </w:rPr>
              <w:t xml:space="preserve">:</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 </w:t>
            </w:r>
          </w:p>
        </w:tc>
      </w:tr>
    </w:tbl>
    <w:p>
      <w:pPr>
        <w:spacing w:before="0" w:after="0" w:line="259" w:lineRule="auto"/>
        <w:ind w:left="-1440" w:right="605" w:firstLine="0"/>
        <w:jc w:val="left"/>
      </w:pPr>
    </w:p>
    <w:tbl>
      <w:tblPr>
        <w:tblStyle w:val="TableGrid"/>
        <w:tblW w:w="9748" w:type="dxa"/>
        <w:tblInd w:w="-108" w:type="dxa"/>
        <w:tblCellMar>
          <w:top w:w="8" w:type="dxa"/>
          <w:left w:w="108" w:type="dxa"/>
          <w:bottom w:w="0" w:type="dxa"/>
          <w:right w:w="54" w:type="dxa"/>
        </w:tblCellMar>
      </w:tblPr>
      <w:tblGrid>
        <w:gridCol w:w="9748"/>
      </w:tblGrid>
      <w:tr>
        <w:trPr>
          <w:trHeight w:val="12393" w:hRule="atLeast"/>
        </w:trPr>
        <w:tc>
          <w:tcPr>
            <w:tcW w:w="974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Appuyer la spécialisation de magistrats dans le domaine de la lutte contre les VBG</w:t>
            </w:r>
            <w:r>
              <w:rPr/>
              <w:t xml:space="preserve"> </w:t>
            </w:r>
          </w:p>
          <w:p>
            <w:pPr>
              <w:spacing w:before="0" w:after="19" w:line="259" w:lineRule="auto"/>
              <w:ind w:left="0" w:right="0" w:firstLine="0"/>
              <w:jc w:val="left"/>
            </w:pPr>
            <w:r>
              <w:rPr/>
              <w:t xml:space="preserve"> </w:t>
            </w:r>
          </w:p>
          <w:p>
            <w:pPr>
              <w:spacing w:before="0" w:after="0" w:line="259" w:lineRule="auto"/>
              <w:ind w:left="0" w:right="0" w:firstLine="0"/>
              <w:jc w:val="left"/>
            </w:pPr>
            <w:r>
              <w:rPr/>
              <w:t xml:space="preserve">Appuyer l’intégration des traités et conventions internationaux dans le droit interne </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Appuyer la formation continue des magistrats et auxiliaires de justice </w:t>
            </w:r>
            <w:r>
              <w:rPr/>
              <w:t xml:space="preserve"> </w:t>
            </w:r>
          </w:p>
          <w:p>
            <w:pPr>
              <w:spacing w:before="0" w:after="247" w:line="259" w:lineRule="auto"/>
              <w:ind w:left="0" w:right="0" w:firstLine="0"/>
              <w:jc w:val="left"/>
            </w:pPr>
            <w:r>
              <w:rPr/>
              <w:t xml:space="preserve">Renforcer le rôle du Médiateur de la république en matière de lutte contre les VBG</w:t>
            </w:r>
            <w:r>
              <w:rPr/>
              <w:t xml:space="preserve"> </w:t>
            </w:r>
          </w:p>
          <w:p>
            <w:pPr>
              <w:spacing w:before="0" w:after="206" w:line="272" w:lineRule="auto"/>
              <w:ind w:left="0" w:right="0" w:firstLine="0"/>
              <w:jc w:val="left"/>
            </w:pPr>
            <w:r>
              <w:rPr/>
              <w:t xml:space="preserve">Appuyer la réinsertion socio</w:t>
            </w:r>
            <w:r>
              <w:rPr/>
              <w:t xml:space="preserve">-</w:t>
            </w:r>
            <w:r>
              <w:rPr/>
              <w:t xml:space="preserve">économique des mineurs en conflit avec la loi par la mise en œuvre d’AGR dans une structure pénitentiaire pilote</w:t>
            </w:r>
            <w:r>
              <w:rPr/>
              <w:t xml:space="preserve"> </w:t>
            </w:r>
          </w:p>
          <w:p>
            <w:pPr>
              <w:spacing w:before="0" w:after="250" w:line="259" w:lineRule="auto"/>
              <w:ind w:left="0" w:right="0" w:firstLine="0"/>
              <w:jc w:val="left"/>
            </w:pPr>
            <w:r>
              <w:rPr>
                <w:rFonts w:cs="Times New Roman" w:hAnsi="Times New Roman" w:eastAsia="Times New Roman" w:ascii="Times New Roman"/>
                <w:b w:val="1"/>
                <w:u w:val="single" w:color="000000"/>
              </w:rPr>
              <w:t xml:space="preserve">Suivi et évaluation</w:t>
            </w:r>
            <w:r>
              <w:rPr>
                <w:rFonts w:cs="Times New Roman" w:hAnsi="Times New Roman" w:eastAsia="Times New Roman" w:ascii="Times New Roman"/>
                <w:b w:val="1"/>
              </w:rPr>
              <w:t xml:space="preserve"> </w:t>
            </w:r>
          </w:p>
          <w:p>
            <w:pPr>
              <w:spacing w:before="0" w:after="216" w:line="259" w:lineRule="auto"/>
              <w:ind w:left="0" w:right="0" w:firstLine="0"/>
              <w:jc w:val="left"/>
            </w:pPr>
            <w:r>
              <w:rPr/>
              <w:t xml:space="preserve">Développement d’outils de collecte de l'information.                                              </w:t>
            </w:r>
            <w:r>
              <w:rPr/>
              <w:t xml:space="preserve">        </w:t>
            </w:r>
          </w:p>
          <w:p>
            <w:pPr>
              <w:spacing w:before="0" w:after="199" w:line="272" w:lineRule="auto"/>
              <w:ind w:left="0" w:right="0" w:firstLine="0"/>
              <w:jc w:val="left"/>
            </w:pPr>
            <w:r>
              <w:rPr/>
              <w:t xml:space="preserve">Mettre en place une base de données sur les violences basées sur le genre en particulier les violences sexuelles.                                                                                                             </w:t>
            </w:r>
            <w:r>
              <w:rPr/>
              <w:t xml:space="preserve"> </w:t>
            </w:r>
          </w:p>
          <w:p>
            <w:pPr>
              <w:spacing w:before="0" w:after="216" w:line="259" w:lineRule="auto"/>
              <w:ind w:left="0" w:right="0" w:firstLine="0"/>
              <w:jc w:val="left"/>
            </w:pPr>
            <w:r>
              <w:rPr/>
              <w:t xml:space="preserve">Formation des prestataires de services sur la gestion sécurisée des données.   </w:t>
            </w:r>
            <w:r>
              <w:rPr/>
              <w:t xml:space="preserve"> </w:t>
            </w:r>
          </w:p>
          <w:p>
            <w:pPr>
              <w:spacing w:before="0" w:after="2" w:line="236" w:lineRule="auto"/>
              <w:ind w:left="0" w:right="30" w:firstLine="0"/>
              <w:jc w:val="left"/>
            </w:pPr>
            <w:r>
              <w:rPr/>
              <w:t xml:space="preserve">Gestion des données et production des rapports réguliers sur les tendances des VBG et la prise en charge des victimes.</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rFonts w:cs="Times New Roman" w:hAnsi="Times New Roman" w:eastAsia="Times New Roman" w:ascii="Times New Roman"/>
                <w:b w:val="1"/>
                <w:u w:val="single" w:color="000000"/>
              </w:rPr>
              <w:t xml:space="preserve">Résultats</w:t>
            </w:r>
            <w:r>
              <w:rPr>
                <w:rFonts w:cs="Times New Roman" w:hAnsi="Times New Roman" w:eastAsia="Times New Roman" w:ascii="Times New Roman"/>
                <w:b w:val="1"/>
                <w:u w:val="single" w:color="000000"/>
              </w:rPr>
              <w:t xml:space="preserve"> </w:t>
            </w:r>
            <w:r>
              <w:rPr>
                <w:rFonts w:cs="Times New Roman" w:hAnsi="Times New Roman" w:eastAsia="Times New Roman" w:ascii="Times New Roman"/>
                <w:b w:val="1"/>
                <w:u w:val="single" w:color="000000"/>
              </w:rPr>
              <w:t xml:space="preserve">:</w:t>
            </w: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 </w:t>
            </w:r>
          </w:p>
          <w:p>
            <w:pPr>
              <w:spacing w:before="0" w:after="3" w:line="236" w:lineRule="auto"/>
              <w:ind w:left="0" w:right="0" w:firstLine="0"/>
              <w:jc w:val="left"/>
            </w:pPr>
            <w:r>
              <w:rPr/>
              <w:t xml:space="preserve">Modules sur les droits humains et la prévention des violences sexuelles intégrés dans le cursus de formation des policiers</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5</w:t>
            </w:r>
            <w:r>
              <w:rPr/>
              <w:t xml:space="preserve">0 cellules de lutte contre les VBG créés dans les commissariats et postes de gendarmerie</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150 points focaux formés dans les commissariats de police et gendarmerie pour la prise en charge des VBG.</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La</w:t>
            </w:r>
            <w:r>
              <w:rPr/>
              <w:t xml:space="preserve"> </w:t>
            </w:r>
            <w:r>
              <w:rPr/>
              <w:t xml:space="preserve">lutte contre les VBG intégrée dans la formation des FDS.</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Numéros verts harmonisés</w:t>
            </w:r>
            <w:r>
              <w:rPr/>
              <w:t xml:space="preserve"> </w:t>
            </w:r>
          </w:p>
          <w:p>
            <w:pPr>
              <w:spacing w:before="0" w:after="19" w:line="259" w:lineRule="auto"/>
              <w:ind w:left="0" w:right="0" w:firstLine="0"/>
              <w:jc w:val="left"/>
            </w:pPr>
            <w:r>
              <w:rPr/>
              <w:t xml:space="preserve"> </w:t>
            </w:r>
          </w:p>
          <w:p>
            <w:pPr>
              <w:spacing w:before="0" w:after="0" w:line="259" w:lineRule="auto"/>
              <w:ind w:left="0" w:right="0" w:firstLine="0"/>
              <w:jc w:val="left"/>
            </w:pPr>
            <w:r>
              <w:rPr/>
              <w:t xml:space="preserve">L’OPROGEM mieux outillé à coordonner les activités de lutte contre les VBG au sein des FDS.</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Des émissions /débats radio et TV sur la lutte contre les VBG sont périodiquement organisés.</w:t>
            </w:r>
            <w:r>
              <w:rPr/>
              <w:t xml:space="preserve"> </w:t>
            </w:r>
          </w:p>
          <w:p>
            <w:pPr>
              <w:spacing w:before="0" w:after="14"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une stratégie de lutte contre les VBG  au sein des FSD disponible et mise en œuvre</w:t>
            </w:r>
            <w:r>
              <w:rPr/>
              <w:t xml:space="preserve"> </w:t>
            </w:r>
          </w:p>
          <w:p>
            <w:pPr>
              <w:spacing w:before="0" w:after="19" w:line="259" w:lineRule="auto"/>
              <w:ind w:left="0" w:right="0" w:firstLine="0"/>
              <w:jc w:val="left"/>
            </w:pPr>
            <w:r>
              <w:rPr/>
              <w:t xml:space="preserve"> </w:t>
            </w:r>
          </w:p>
          <w:p>
            <w:pPr>
              <w:spacing w:before="0" w:after="0" w:line="259" w:lineRule="auto"/>
              <w:ind w:left="0" w:right="0" w:firstLine="0"/>
              <w:jc w:val="left"/>
            </w:pPr>
            <w:r>
              <w:rPr/>
              <w:t xml:space="preserve">un code de conduite imposant une tolérance zéro de la violence sexiste mise en œuvre  </w:t>
            </w: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10 magistrats spécialisés dans le domaine de la lutte contre les VBG</w:t>
            </w:r>
            <w:r>
              <w:rPr/>
              <w:t xml:space="preserve"> </w:t>
            </w:r>
            <w:r>
              <w:rPr/>
              <w:t xml:space="preserve">dont 5 femmes</w:t>
            </w:r>
            <w:r>
              <w:rPr/>
              <w:t xml:space="preserve"> </w:t>
            </w:r>
          </w:p>
          <w:p>
            <w:pPr>
              <w:spacing w:before="0" w:after="0" w:line="259" w:lineRule="auto"/>
              <w:ind w:left="0" w:right="0" w:firstLine="0"/>
              <w:jc w:val="left"/>
            </w:pPr>
            <w:r>
              <w:rPr/>
              <w:t xml:space="preserve">30 magistrats et avocats et 20 auxiliaires de justice formés dans la lutte contre les VBG</w:t>
            </w: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2" w:line="259" w:lineRule="auto"/>
              <w:ind w:left="0" w:right="0" w:firstLine="0"/>
              <w:jc w:val="left"/>
            </w:pPr>
            <w:r>
              <w:rPr/>
              <w:t xml:space="preserve">Une base de données et un système de collecte de l'information sont développés.</w:t>
            </w: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Organismes impliqués dans l’exécution des activités. </w:t>
            </w:r>
            <w:r>
              <w:rPr/>
              <w:t xml:space="preserve">MASPFE, Min de la</w:t>
            </w:r>
            <w:r>
              <w:rPr/>
              <w:t xml:space="preserve"> </w:t>
            </w:r>
            <w:r>
              <w:rPr/>
              <w:t xml:space="preserve">défense, Min Sécurité, </w:t>
            </w:r>
          </w:p>
          <w:p>
            <w:pPr>
              <w:spacing w:before="0" w:after="0" w:line="259" w:lineRule="auto"/>
              <w:ind w:left="0" w:right="0" w:firstLine="0"/>
              <w:jc w:val="left"/>
            </w:pPr>
            <w:r>
              <w:rPr/>
              <w:t xml:space="preserve">OPROGEM, Comité civilo militaire, association des femmes de militaires, CICR, OGDH</w:t>
            </w:r>
            <w:r>
              <w:rPr>
                <w:rFonts w:cs="Times New Roman" w:hAnsi="Times New Roman" w:eastAsia="Times New Roman" w:ascii="Times New Roman"/>
                <w:b w:val="1"/>
              </w:rPr>
              <w:t xml:space="preserve"> </w:t>
            </w:r>
          </w:p>
        </w:tc>
      </w:tr>
    </w:tbl>
    <w:p>
      <w:pPr>
        <w:spacing w:before="0" w:after="0" w:line="259" w:lineRule="auto"/>
        <w:ind w:left="-1440" w:right="605" w:firstLine="0"/>
        <w:jc w:val="left"/>
      </w:pPr>
    </w:p>
    <w:tbl>
      <w:tblPr>
        <w:tblStyle w:val="TableGrid"/>
        <w:tblW w:w="9748" w:type="dxa"/>
        <w:tblInd w:w="-108" w:type="dxa"/>
        <w:tblCellMar>
          <w:top w:w="0" w:type="dxa"/>
          <w:left w:w="108" w:type="dxa"/>
          <w:bottom w:w="12" w:type="dxa"/>
          <w:right w:w="56" w:type="dxa"/>
        </w:tblCellMar>
      </w:tblPr>
      <w:tblGrid>
        <w:gridCol w:w="9748"/>
      </w:tblGrid>
      <w:tr>
        <w:trPr>
          <w:trHeight w:val="12278" w:hRule="atLeast"/>
        </w:trPr>
        <w:tc>
          <w:tcPr>
            <w:tcW w:w="9748" w:type="dxa"/>
            <w:tcBorders>
              <w:top w:val="single" w:sz="4" w:color="000000"/>
              <w:left w:val="single" w:sz="4" w:color="000000"/>
              <w:bottom w:val="single" w:sz="4" w:color="000000"/>
              <w:right w:val="single" w:sz="4" w:color="000000"/>
            </w:tcBorders>
            <w:vAlign w:val="bottom"/>
          </w:tcPr>
          <w:p>
            <w:pPr>
              <w:spacing w:before="0" w:after="215" w:line="259" w:lineRule="auto"/>
              <w:ind w:left="0" w:right="0" w:firstLine="0"/>
              <w:jc w:val="left"/>
            </w:pPr>
            <w:r>
              <w:rPr>
                <w:rFonts w:cs="Times New Roman" w:hAnsi="Times New Roman" w:eastAsia="Times New Roman" w:ascii="Times New Roman"/>
                <w:b w:val="1"/>
                <w:u w:val="single" w:color="000000"/>
              </w:rPr>
              <w:t xml:space="preserve">Output </w:t>
            </w:r>
            <w:r>
              <w:rPr>
                <w:rFonts w:cs="Times New Roman" w:hAnsi="Times New Roman" w:eastAsia="Times New Roman" w:ascii="Times New Roman"/>
                <w:b w:val="1"/>
                <w:u w:val="single" w:color="000000"/>
              </w:rPr>
              <w:t xml:space="preserve">2</w:t>
            </w:r>
            <w:r>
              <w:rPr>
                <w:rFonts w:cs="Times New Roman" w:hAnsi="Times New Roman" w:eastAsia="Times New Roman" w:ascii="Times New Roman"/>
                <w:b w:val="1"/>
              </w:rPr>
              <w:t xml:space="preserve">  </w:t>
            </w:r>
            <w:r>
              <w:rPr/>
              <w:t xml:space="preserve">Les survivantes des VBG ont accès aux programmes ciblés d’assistance et de réintégration</w:t>
            </w:r>
            <w:r>
              <w:rPr>
                <w:rFonts w:cs="Calibri" w:hAnsi="Calibri" w:eastAsia="Calibri" w:ascii="Calibri"/>
              </w:rPr>
              <w:t xml:space="preserve">  </w:t>
            </w:r>
          </w:p>
          <w:p>
            <w:pPr>
              <w:spacing w:before="0" w:after="0" w:line="259" w:lineRule="auto"/>
              <w:ind w:left="0" w:right="0" w:firstLine="0"/>
              <w:jc w:val="left"/>
            </w:pPr>
            <w:r>
              <w:rPr>
                <w:rFonts w:cs="Times New Roman" w:hAnsi="Times New Roman" w:eastAsia="Times New Roman" w:ascii="Times New Roman"/>
                <w:b w:val="1"/>
                <w:u w:val="single" w:color="000000"/>
              </w:rPr>
              <w:t xml:space="preserve">Activités</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w:t>
            </w: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 </w:t>
            </w:r>
          </w:p>
          <w:p>
            <w:pPr>
              <w:spacing w:before="0" w:after="2" w:line="236" w:lineRule="auto"/>
              <w:ind w:left="0" w:right="0" w:firstLine="0"/>
            </w:pPr>
            <w:r>
              <w:rPr/>
              <w:t xml:space="preserve">Création et équipement de centres de prise en charge médicale avec espace pour enfants et psychologique dans les structures sanitaires</w:t>
            </w:r>
            <w:r>
              <w:rPr/>
              <w:t xml:space="preserve">.</w:t>
            </w:r>
            <w:r>
              <w:rPr/>
              <w:t xml:space="preserve"> </w:t>
            </w:r>
          </w:p>
          <w:p>
            <w:pPr>
              <w:spacing w:before="0" w:after="0" w:line="259" w:lineRule="auto"/>
              <w:ind w:left="0" w:right="0" w:firstLine="0"/>
              <w:jc w:val="left"/>
            </w:pPr>
            <w:r>
              <w:rPr/>
              <w:t xml:space="preserve"> </w:t>
            </w:r>
          </w:p>
          <w:p>
            <w:pPr>
              <w:spacing w:before="0" w:after="0" w:line="239" w:lineRule="auto"/>
              <w:ind w:left="0" w:right="0" w:firstLine="0"/>
            </w:pPr>
            <w:r>
              <w:rPr/>
              <w:t xml:space="preserve">Renforcement des capacités des structures médicales</w:t>
            </w:r>
            <w:r>
              <w:rPr/>
              <w:t xml:space="preserve"> </w:t>
            </w:r>
            <w:r>
              <w:rPr/>
              <w:t xml:space="preserve">et scolaires</w:t>
            </w:r>
            <w:r>
              <w:rPr/>
              <w:t xml:space="preserve"> </w:t>
            </w:r>
            <w:r>
              <w:rPr/>
              <w:t xml:space="preserve">du niveau central et décentralisé à coordonner les activités de prise en charge des victimes de viols et violences sexuelles</w:t>
            </w:r>
            <w:r>
              <w:rPr/>
              <w:t xml:space="preserve">.</w:t>
            </w:r>
            <w:r>
              <w:rPr/>
              <w:t xml:space="preserve"> </w:t>
            </w:r>
          </w:p>
          <w:p>
            <w:pPr>
              <w:spacing w:before="0" w:after="0" w:line="259" w:lineRule="auto"/>
              <w:ind w:left="0" w:right="0" w:firstLine="0"/>
              <w:jc w:val="left"/>
            </w:pPr>
            <w:r>
              <w:rPr/>
              <w:t xml:space="preserve"> </w:t>
            </w:r>
          </w:p>
          <w:p>
            <w:pPr>
              <w:spacing w:before="0" w:after="0" w:line="239" w:lineRule="auto"/>
              <w:ind w:left="0" w:right="0" w:firstLine="0"/>
            </w:pPr>
            <w:r>
              <w:rPr/>
              <w:t xml:space="preserve">Formations pour les prestataires de services (médecins, assistants psychosociaux, avocats, etc.) sur la prise en charge multisectorielle adaptée aux enfants</w:t>
            </w:r>
            <w:r>
              <w:rPr/>
              <w:t xml:space="preserve">.</w:t>
            </w:r>
            <w:r>
              <w:rPr/>
              <w:t xml:space="preserve">  </w:t>
            </w:r>
          </w:p>
          <w:p>
            <w:pPr>
              <w:spacing w:before="0" w:after="0" w:line="259" w:lineRule="auto"/>
              <w:ind w:left="0" w:right="0" w:firstLine="0"/>
              <w:jc w:val="left"/>
            </w:pPr>
            <w:r>
              <w:rPr/>
              <w:t xml:space="preserve"> </w:t>
            </w:r>
          </w:p>
          <w:p>
            <w:pPr>
              <w:spacing w:before="0" w:after="2" w:line="236" w:lineRule="auto"/>
              <w:ind w:left="0" w:right="0" w:firstLine="0"/>
              <w:jc w:val="left"/>
            </w:pPr>
            <w:r>
              <w:rPr/>
              <w:t xml:space="preserve">Développement et intégration de modules de formation sur la prise en charge des violences sexuelles dans les écoles de santé</w:t>
            </w:r>
            <w:r>
              <w:rPr/>
              <w:t xml:space="preserve">.</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Assistance juridique et judicaire aux survivants des violences sexuelles et basées sur le genre</w:t>
            </w:r>
            <w:r>
              <w:rPr/>
              <w:t xml:space="preserve">.</w:t>
            </w:r>
            <w:r>
              <w:rPr/>
              <w:t xml:space="preserve"> </w:t>
            </w:r>
          </w:p>
          <w:p>
            <w:pPr>
              <w:spacing w:before="0" w:after="0" w:line="259" w:lineRule="auto"/>
              <w:ind w:left="0" w:right="0" w:firstLine="0"/>
              <w:jc w:val="left"/>
            </w:pPr>
            <w:r>
              <w:rPr/>
              <w:t xml:space="preserve"> </w:t>
            </w:r>
          </w:p>
          <w:p>
            <w:pPr>
              <w:spacing w:before="0" w:after="18" w:line="259" w:lineRule="auto"/>
              <w:ind w:left="0" w:right="0" w:firstLine="0"/>
              <w:jc w:val="left"/>
            </w:pPr>
            <w:r>
              <w:rPr/>
              <w:t xml:space="preserve">Prévention de la stigmatisation des victimes de viols et violences sexuelles  dans les communautés</w:t>
            </w:r>
            <w:r>
              <w:rPr/>
              <w:t xml:space="preserve">.</w:t>
            </w:r>
            <w:r>
              <w:rPr/>
              <w:t xml:space="preserve"> </w:t>
            </w:r>
          </w:p>
          <w:p>
            <w:pPr>
              <w:spacing w:before="0" w:after="21" w:line="259" w:lineRule="auto"/>
              <w:ind w:left="0" w:right="0" w:firstLine="0"/>
              <w:jc w:val="left"/>
            </w:pPr>
            <w:r>
              <w:rPr/>
              <w:t xml:space="preserve">Création d’un fond de solidarité par le Ministère  des Affaires Sociales</w:t>
            </w:r>
            <w:r>
              <w:rPr/>
              <w:t xml:space="preserve">.</w:t>
            </w:r>
            <w:r>
              <w:rPr/>
              <w:t xml:space="preserve">  </w:t>
            </w:r>
          </w:p>
          <w:p>
            <w:pPr>
              <w:spacing w:before="0" w:after="0" w:line="259" w:lineRule="auto"/>
              <w:ind w:left="0" w:right="0" w:firstLine="0"/>
              <w:jc w:val="left"/>
            </w:pPr>
            <w:r>
              <w:rPr/>
              <w:t xml:space="preserve">Appui logistique (frais de transport, etc.) aux survivants pour garantir l’accès aux services d’assistance</w:t>
            </w:r>
            <w:r>
              <w:rPr/>
              <w:t xml:space="preserve"> </w:t>
            </w:r>
          </w:p>
          <w:p>
            <w:pPr>
              <w:spacing w:before="0" w:after="0" w:line="259" w:lineRule="auto"/>
              <w:ind w:left="0" w:right="0" w:firstLine="0"/>
              <w:jc w:val="left"/>
            </w:pPr>
            <w:r>
              <w:rPr/>
              <w:t xml:space="preserve"> </w:t>
            </w:r>
          </w:p>
          <w:p>
            <w:pPr>
              <w:spacing w:before="0" w:after="40" w:line="239" w:lineRule="auto"/>
              <w:ind w:left="0" w:right="0" w:firstLine="0"/>
              <w:jc w:val="left"/>
            </w:pPr>
            <w:r>
              <w:rPr/>
              <w:t xml:space="preserve">Création des systèmes de référence et diffusion des Procédures Opérationnelle et Standards (POS) dans toutes les régions</w:t>
            </w:r>
            <w:r>
              <w:rPr/>
              <w:t xml:space="preserve">.</w:t>
            </w:r>
            <w:r>
              <w:rPr/>
              <w:t xml:space="preserve"> </w:t>
            </w:r>
          </w:p>
          <w:p>
            <w:pPr>
              <w:spacing w:before="0" w:after="0" w:line="259" w:lineRule="auto"/>
              <w:ind w:left="0" w:right="0" w:firstLine="0"/>
              <w:jc w:val="left"/>
            </w:pPr>
            <w:r>
              <w:rPr/>
              <w:t xml:space="preserve">Développement et distribution des matériaux d’information sur la référence en langues locales</w:t>
            </w:r>
            <w:r>
              <w:rPr/>
              <w:t xml:space="preserve">.</w:t>
            </w: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Résultats</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w:t>
            </w:r>
            <w:r>
              <w:rPr>
                <w:rFonts w:cs="Times New Roman" w:hAnsi="Times New Roman" w:eastAsia="Times New Roman" w:ascii="Times New Roman"/>
                <w:b w:val="1"/>
              </w:rPr>
              <w:t xml:space="preserve"> </w:t>
            </w:r>
          </w:p>
          <w:p>
            <w:pPr>
              <w:spacing w:before="0" w:after="197" w:line="275" w:lineRule="auto"/>
              <w:ind w:left="0" w:right="0" w:firstLine="0"/>
              <w:jc w:val="left"/>
            </w:pPr>
            <w:r>
              <w:rPr/>
              <w:t xml:space="preserve">Une assistance médicale et psychosociale est disponible pour 3.000 adultes et enfants</w:t>
            </w:r>
            <w:r>
              <w:rPr/>
              <w:t xml:space="preserve"> </w:t>
            </w:r>
            <w:r>
              <w:rPr/>
              <w:t xml:space="preserve">survivants des violences sexuelles</w:t>
            </w:r>
            <w:r>
              <w:rPr/>
              <w:t xml:space="preserve">.</w:t>
            </w:r>
            <w:r>
              <w:rPr/>
              <w:t xml:space="preserve"> </w:t>
            </w:r>
          </w:p>
          <w:p>
            <w:pPr>
              <w:spacing w:before="0" w:after="216" w:line="259" w:lineRule="auto"/>
              <w:ind w:left="0" w:right="0" w:firstLine="0"/>
              <w:jc w:val="left"/>
            </w:pPr>
            <w:r>
              <w:rPr/>
              <w:t xml:space="preserve">Une assistance psychosociale est disponible pour 3.000 adultes et enfants survivants des violences sexuelles</w:t>
            </w:r>
            <w:r>
              <w:rPr/>
              <w:t xml:space="preserve"> </w:t>
            </w:r>
          </w:p>
          <w:p>
            <w:pPr>
              <w:spacing w:before="0" w:after="202" w:line="272" w:lineRule="auto"/>
              <w:ind w:left="0" w:right="0" w:firstLine="0"/>
              <w:jc w:val="left"/>
            </w:pPr>
            <w:r>
              <w:rPr/>
              <w:t xml:space="preserve">180 prestataires fournissent des soins médicaux et psychosociaux de qualité aux victimes de violences sexuelles</w:t>
            </w:r>
            <w:r>
              <w:rPr/>
              <w:t xml:space="preserve">.</w:t>
            </w:r>
            <w:r>
              <w:rPr/>
              <w:t xml:space="preserve"> </w:t>
            </w:r>
          </w:p>
          <w:p>
            <w:pPr>
              <w:spacing w:before="0" w:after="200" w:line="272" w:lineRule="auto"/>
              <w:ind w:left="0" w:right="0" w:firstLine="0"/>
              <w:jc w:val="left"/>
            </w:pPr>
            <w:r>
              <w:rPr/>
              <w:t xml:space="preserve">60 structures de santé dotées d’équipements adéquats pour la prise en charge victimes des violences sexuelles</w:t>
            </w:r>
            <w:r>
              <w:rPr/>
              <w:t xml:space="preserve">.</w:t>
            </w:r>
            <w:r>
              <w:rPr/>
              <w:t xml:space="preserve"> </w:t>
            </w:r>
          </w:p>
          <w:p>
            <w:pPr>
              <w:spacing w:before="0" w:after="216" w:line="259" w:lineRule="auto"/>
              <w:ind w:left="0" w:right="0" w:firstLine="0"/>
              <w:jc w:val="left"/>
            </w:pPr>
            <w:r>
              <w:rPr/>
              <w:t xml:space="preserve">Cinq ONGs nationales assurent la prise en charge psychosociales des victimes de VBG</w:t>
            </w:r>
            <w:r>
              <w:rPr/>
              <w:t xml:space="preserve">.</w:t>
            </w:r>
            <w:r>
              <w:rPr/>
              <w:t xml:space="preserve"> </w:t>
            </w:r>
          </w:p>
          <w:p>
            <w:pPr>
              <w:spacing w:before="0" w:after="202" w:line="272" w:lineRule="auto"/>
              <w:ind w:left="0" w:right="9" w:firstLine="0"/>
              <w:jc w:val="left"/>
            </w:pPr>
            <w:r>
              <w:rPr/>
              <w:t xml:space="preserve">Un système de référence est développé dans les préfectures et il est connu par les communautés</w:t>
            </w:r>
            <w:r>
              <w:rPr/>
              <w:t xml:space="preserve"> </w:t>
            </w:r>
            <w:r>
              <w:rPr/>
              <w:t xml:space="preserve">avec comme points focaux les comités locaux de protection</w:t>
            </w:r>
            <w:r>
              <w:rPr/>
              <w:t xml:space="preserve">.</w:t>
            </w:r>
            <w:r>
              <w:rPr/>
              <w:t xml:space="preserve"> </w:t>
            </w:r>
          </w:p>
          <w:p>
            <w:pPr>
              <w:spacing w:before="0" w:after="265" w:line="259" w:lineRule="auto"/>
              <w:ind w:left="0" w:right="0" w:firstLine="0"/>
              <w:jc w:val="left"/>
            </w:pPr>
            <w:r>
              <w:rPr/>
              <w:t xml:space="preserve">La stigmatisation des survivantes est réduite</w:t>
            </w:r>
            <w:r>
              <w:rPr/>
              <w:t xml:space="preserve">.</w:t>
            </w: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Organismes impliqués dans l’exécution des activités. </w:t>
            </w: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MIN SANTE, CLP, CLEF et PS, GT VBG, MASPFE, barreau, min justice, MATD, AGUIDEP KANYA NEMA TWIN</w:t>
            </w:r>
            <w:r>
              <w:rPr/>
              <w:t xml:space="preserve"> </w:t>
            </w:r>
            <w:r>
              <w:rPr/>
              <w:t xml:space="preserve">APEK, FMG, AGUIAS</w:t>
            </w:r>
            <w:r>
              <w:rPr/>
              <w:t xml:space="preserve"> </w:t>
            </w:r>
          </w:p>
        </w:tc>
      </w:tr>
    </w:tbl>
    <w:p>
      <w:pPr>
        <w:spacing w:before="0" w:after="0" w:line="259" w:lineRule="auto"/>
        <w:ind w:left="-953" w:right="593" w:firstLine="0"/>
        <w:jc w:val="right"/>
      </w:pPr>
      <w:r>
        <w:drawing>
          <wp:inline distT="0" distB="0" distL="0" distR="0">
            <wp:extent cx="6694806" cy="8857615"/>
            <wp:effectExtent l="0" t="0" r="0" b="0"/>
            <wp:docPr id="64465" name="Picture 64465"/>
            <wp:cNvGraphicFramePr/>
            <a:graphic>
              <a:graphicData uri="http://schemas.openxmlformats.org/drawingml/2006/picture">
                <pic:pic xmlns:pic="http://schemas.openxmlformats.org/drawingml/2006/picture">
                  <pic:nvPicPr>
                    <pic:cNvPr id="64465" name="Picture 64465"/>
                    <pic:cNvPicPr/>
                  </pic:nvPicPr>
                  <pic:blipFill>
                    <a:blip r:embed="rId5"/>
                    <a:stretch>
                      <a:fillRect/>
                    </a:stretch>
                  </pic:blipFill>
                  <pic:spPr>
                    <a:xfrm>
                      <a:off x="0" y="0"/>
                      <a:ext cx="6694806" cy="8857615"/>
                    </a:xfrm>
                    <a:prstGeom prst="rect">
                      <a:avLst/>
                    </a:prstGeom>
                  </pic:spPr>
                </pic:pic>
              </a:graphicData>
            </a:graphic>
          </wp:inline>
        </w:drawing>
      </w:r>
      <w:r>
        <w:rPr>
          <w:sz w:val="24"/>
        </w:rPr>
        <w:t xml:space="preserve"> </w:t>
      </w:r>
    </w:p>
    <w:p>
      <w:pPr>
        <w:spacing w:before="0" w:after="0" w:line="259" w:lineRule="auto"/>
        <w:ind w:left="0" w:right="0" w:firstLine="0"/>
        <w:jc w:val="left"/>
      </w:pPr>
      <w:r>
        <w:rPr>
          <w:sz w:val="24"/>
        </w:rPr>
        <w:t xml:space="preserve">  </w:t>
      </w:r>
    </w:p>
    <w:p>
      <w:pPr>
        <w:pStyle w:val="heading1"/>
        <w:spacing w:before="0" w:after="216" w:line="259" w:lineRule="auto"/>
        <w:ind w:left="-5"/>
      </w:pPr>
      <w:r>
        <w:rPr>
          <w:u w:val="single" w:color="000000"/>
        </w:rPr>
        <w:t xml:space="preserve">COMPOSANTE 1</w:t>
      </w:r>
      <w:r>
        <w:rPr>
          <w:u w:val="single" w:color="000000"/>
        </w:rPr>
        <w:t xml:space="preserve"> </w:t>
      </w:r>
      <w:r>
        <w:rPr>
          <w:rFonts w:cs="Times New Roman" w:hAnsi="Times New Roman" w:eastAsia="Times New Roman" w:ascii="Times New Roman"/>
          <w:b w:val="0"/>
          <w:u w:val="single" w:color="000000"/>
        </w:rPr>
        <w:t xml:space="preserve">: </w:t>
      </w:r>
      <w:r>
        <w:rPr/>
        <w:t xml:space="preserve">Contexte général</w:t>
      </w:r>
      <w:r>
        <w:rPr/>
        <w:t xml:space="preserve"> </w:t>
      </w:r>
    </w:p>
    <w:p>
      <w:pPr>
        <w:pStyle w:val="normal"/>
        <w:spacing w:before="0" w:after="4" w:line="248" w:lineRule="auto"/>
        <w:ind w:left="-5" w:right="875"/>
      </w:pPr>
      <w:r>
        <w:rPr/>
        <w:t xml:space="preserve">Depuis son indépendance, la République de Guinée a été confrontée à plusieurs crises, à  des violences politiques et au manque de respect des droits de l’homme qui ont entravé l’établissement de l’état de droit et le développement. La Guinée est en train de suivre une transition marquée par des développements positifs depuis janvier 2010 mais encore menacée par plusieurs défis.  Pendant les dernières années, la fragilité institutionnelle et les crises politiques ont eu un impact très négatif sur l’accès aux services de base pour la population et des conséquences sociales néfastes qui ont particulièrement affecté les femmes et les enfants. Au</w:t>
      </w:r>
      <w:r>
        <w:rPr/>
        <w:t xml:space="preserve">-</w:t>
      </w:r>
      <w:r>
        <w:rPr/>
        <w:t xml:space="preserve">delà des difficultés politiques, le pays est confronté à une crise économique et financière sans précédent.</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Selon le RMDH1 présenté</w:t>
      </w:r>
      <w:r>
        <w:rPr/>
        <w:t xml:space="preserve"> </w:t>
      </w:r>
      <w:r>
        <w:rPr/>
        <w:t xml:space="preserve">en novembre 2010, la Guinée a été classée 156ème /169 avec un IDH de 0,340. Ainsi, le pays a perdu 10 places depuis 2007 signe de la dégradation de la qualité de vie des citoyens. En effet, 70% des guinéens vivent avec moins de 1,25 USD par jour contre 23,3% des ivoiriens et 33,3% des sénégalais. Le pays est caractérisé par une extrême vulnérabilité.</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Le 23 décembre 2009  après le décès de Lansana Conte, l’Armée à travers le Conseil National pour le Développement et la Démocratie (CNDD) a mis en place un gouvernement de transition. Le dialogue amorcé entre le CNDD et les Forces Vives, qui regroupent les partis politiques d’opposition, le mouvement social et les principales centrales syndicales du pays a été rompu suite à de profonds désaccords sur le mandat</w:t>
      </w:r>
      <w:r>
        <w:rPr/>
        <w:t xml:space="preserve"> </w:t>
      </w:r>
      <w:r>
        <w:rPr/>
        <w:t xml:space="preserve">et les organes de transition et de la volonté du Président du CNDD de se porter candidat aux élections présidentielles, contrairement aux engagements antérieurs.  Ce changement a entraîné la rupture du dialogue entre les parties et amené l’opposition à manifester contre une possible candidature des membres du CNDD aux élections. La répression sanglante des manifestations de l’opposition  le 28 septembre 2009 a été caractérisée par des atteintes massives aux droits de l’homme par les forces de défense et de</w:t>
      </w:r>
      <w:r>
        <w:rPr/>
        <w:t xml:space="preserve"> </w:t>
      </w:r>
      <w:r>
        <w:rPr/>
        <w:t xml:space="preserve">sécurité</w:t>
      </w:r>
      <w:r>
        <w:rPr/>
        <w:t xml:space="preserve"> </w:t>
      </w:r>
      <w:r>
        <w:rPr/>
        <w:t xml:space="preserve">: plus de 130 personnes ont été tuées, au moins 109 sont les victimes de viol et d’autres formes de violences sexuelles, et plus de 1000 sont des blessés selon la Commission d’Enquête Internationale qui a qualifié les violations perpétrées par les forces de défense et sécurité de crimes contre l’humanité. Les violations ont suscité des nombreuses initiatives internationales pour sanctionner les auteurs présumés des violations, y compris à travers la suspension de la coopération bilatérale et multilatérale. </w:t>
      </w:r>
      <w:r>
        <w:rPr/>
        <w:t xml:space="preserve"> </w:t>
      </w:r>
    </w:p>
    <w:p>
      <w:pPr>
        <w:spacing w:before="0" w:after="6" w:line="259" w:lineRule="auto"/>
        <w:ind w:left="0" w:right="0" w:firstLine="0"/>
        <w:jc w:val="left"/>
      </w:pPr>
      <w:r>
        <w:rPr/>
        <w:t xml:space="preserve"> </w:t>
      </w:r>
    </w:p>
    <w:p>
      <w:pPr>
        <w:pStyle w:val="normal"/>
        <w:spacing w:before="0" w:after="4" w:line="248" w:lineRule="auto"/>
        <w:ind w:left="-5" w:right="875"/>
      </w:pPr>
      <w:r>
        <w:rPr/>
        <w:t xml:space="preserve">Suite à une tentative d’assassinat sur le président du CNDD, le Vice</w:t>
      </w:r>
      <w:r>
        <w:rPr/>
        <w:t xml:space="preserve">-</w:t>
      </w:r>
      <w:r>
        <w:rPr/>
        <w:t xml:space="preserve">président du CNDD et Ministre de la Défense, le Général Sékouba Konaté, a été nommé pour assurer l’intérim de la présidence de la Guinée suite a un accord politique signé le 15 janvier 2010 à Ouagadougou, Burkina Faso. Cet accord a lancé les bases d’une transition dirigée conjointement avec l’opposition. A travers la première élection libre d’un président démocratiquement élu, ce qui représente une avancée significative vers l’établissement d’un Etat de droit. </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Néanmoins, les défis restent énormes. La violence contre les civils a été perpétrée pendant tous les régimes qui se sont succédé en Guinée et les auteurs n’ont pas été punis. L’impunité est aussi alimentée par la faiblesse des institutions judicaires qui manquent d’indépendance et de capacité. Le faible accès à la justice par les victimes, la prévalence des solutions extrajudiciaires aux délits et crimes et une confiance très limitée dans le système judicaire par les populations contribuent à alimenter l’impunité. </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La République de Guinée est à la 142ème place par rapport aux indicateurs liés au genre de l’IDH (RDH, </w:t>
      </w:r>
    </w:p>
    <w:p>
      <w:pPr>
        <w:pStyle w:val="normal"/>
        <w:spacing w:before="0" w:after="4" w:line="248" w:lineRule="auto"/>
        <w:ind w:left="-5" w:right="875"/>
      </w:pPr>
      <w:r>
        <w:rPr/>
        <w:t xml:space="preserve">2009). La Guinée a une population estimée de 1</w:t>
      </w:r>
      <w:r>
        <w:rPr/>
        <w:t xml:space="preserve">1,3</w:t>
      </w:r>
      <w:r>
        <w:rPr/>
        <w:t xml:space="preserve"> </w:t>
      </w:r>
      <w:r>
        <w:rPr/>
        <w:t xml:space="preserve">millions</w:t>
      </w:r>
      <w:r>
        <w:rPr/>
        <w:t xml:space="preserve"> </w:t>
      </w:r>
      <w:r>
        <w:rPr/>
        <w:t xml:space="preserve">en 2011, constituée par 52% de femmes. Le 75% des femmes vivent dans les zones rurales, 80% des femmes travaillent dans le secteur agricole. </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Au niveau de la gouvernance, les efforts entrepris à différents niveaux n’ont jusqu’à présent pas assuré de manière significative la participation de la femme au</w:t>
      </w:r>
      <w:r>
        <w:rPr/>
        <w:t xml:space="preserve"> </w:t>
      </w:r>
      <w:r>
        <w:rPr/>
        <w:t xml:space="preserve">débat public concernant les affaires de la cité au </w:t>
      </w:r>
      <w:r>
        <w:rPr/>
        <w:t xml:space="preserve">même titre que l’homme. Bien qu’on dénote une implication active des femmes aux différentes élections, de par leur militantisme avéré, elles demeurent  marginalisées quant à l’accès aux postes de responsabilités politiques. Les listes électorales des partis politiques en sont la preuve éloquente à cet égard parce que les femmes y sont faiblement représentées et /ou mal positionnées à l’exception de quelques</w:t>
      </w:r>
      <w:r>
        <w:rPr/>
        <w:t xml:space="preserve">-</w:t>
      </w:r>
      <w:r>
        <w:rPr/>
        <w:t xml:space="preserve">unes. La Commission Electorale Nationale Indépendante (CENI) ne compte que 2 femmes sur les 25 membres qui la composent. </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Les femmes continuent donc d’être sous</w:t>
      </w:r>
      <w:r>
        <w:rPr/>
        <w:t xml:space="preserve">-</w:t>
      </w:r>
      <w:r>
        <w:rPr/>
        <w:t xml:space="preserve">représentées dans la vie publique et politique et aux postes de décision</w:t>
      </w:r>
      <w:r>
        <w:rPr/>
        <w:t xml:space="preserve"> </w:t>
      </w:r>
      <w:r>
        <w:rPr/>
        <w:t xml:space="preserve">dans tous les secteurs : seulement 26% des fonctionnaires sont des femmes (Rapport National OMD, 2009), souvent avec des responsabilités limitées. Dans le milieu scolaire, la proportion de femmes enseignantes reste faible avec le ratio femme/homme de 0,35 en 2007 au niveau primaire et 0,6 au niveau secondaire (Rapport National OMD, 2009). Au niveau déconcentré, les femmes sont faiblement représentées, voire absente à certains postes de commandement. En outre, les conseils de district ou de quartier et les structures décentralisées</w:t>
      </w:r>
      <w:r>
        <w:rPr/>
        <w:t xml:space="preserve">,</w:t>
      </w:r>
      <w:r>
        <w:rPr/>
        <w:t xml:space="preserve"> </w:t>
      </w:r>
      <w:r>
        <w:rPr/>
        <w:t xml:space="preserve">dont le fonctionnement est surtout basé sur les pratiques traditionnelles de pouvoir, se caractérisent par une présence insignifiante des femmes en leur sein. </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Dans le cadre de la gestion  et la résolution des conflits, alors qu’elles sont les premières victimes, les femmes en Guinée ne jouent aucun rôle officiel important dans la prévention et la gestion des crises. Pourtant, les femmes ont, à maintes reprises, prouvé leurs capacités non seulement de prévenir les crises mais aussi celles de les gérer. Par exemple</w:t>
      </w:r>
      <w:r>
        <w:rPr/>
        <w:t xml:space="preserve">,</w:t>
      </w:r>
      <w:r>
        <w:rPr/>
        <w:t xml:space="preserve"> </w:t>
      </w:r>
      <w:r>
        <w:rPr/>
        <w:t xml:space="preserve">l’implication des femmes dans le règlement du litige frontalier entre les éleveurs Maliens et les cultivateurs guinéens à Mandiana.</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Ce</w:t>
      </w:r>
      <w:r>
        <w:rPr/>
        <w:t xml:space="preserve"> </w:t>
      </w:r>
      <w:r>
        <w:rPr/>
        <w:t xml:space="preserve">bref rappel de la situation</w:t>
      </w:r>
      <w:r>
        <w:rPr/>
        <w:t xml:space="preserve"> </w:t>
      </w:r>
      <w:r>
        <w:rPr/>
        <w:t xml:space="preserve">atteste clairement de la faible représentation des femmes dans les instances de prise de décision publiques</w:t>
      </w:r>
      <w:r>
        <w:rPr/>
        <w:t xml:space="preserve"> </w:t>
      </w:r>
      <w:r>
        <w:rPr/>
        <w:t xml:space="preserve">mais aussi dans celles de gestion de la paix et de la sécurité. Or, Le développement, la paix et la sécurité sont indissociables l’un de l’autre </w:t>
      </w:r>
      <w:r>
        <w:rPr/>
        <w:t xml:space="preserve">– </w:t>
      </w:r>
      <w:r>
        <w:rPr/>
        <w:t xml:space="preserve">ils se renforcent mutuellement. Dans cette perspective, il est important de tenir compte du fait que la sécurité est vécue différemment par les hommes et les femmes. En période de conflit armé, ce sont les femmes et les enfants qui en paient le plus lourd tribut. La Résolution 1325 du Conseil de Sécurité des Nations Unies sur les femmes, la paix et la sécurité demande précisément</w:t>
      </w:r>
      <w:r>
        <w:rPr/>
        <w:t xml:space="preserve"> </w:t>
      </w:r>
      <w:r>
        <w:rPr/>
        <w:t xml:space="preserve">la prise en compte du genre</w:t>
      </w:r>
      <w:r>
        <w:rPr/>
        <w:t xml:space="preserve"> </w:t>
      </w:r>
      <w:r>
        <w:rPr/>
        <w:t xml:space="preserve">dans les activités de prévention de conflits et de consolidation de la paix, mais également la représentation effective des femmes dans les instances de décision. En intégrant une démarche d’égalité des sexes dans ses institutions et dans leur fonctionnement opérationnel, une contribution considérable à la résolution des conflits peut être apportée, en plus d’être essentielle à son efficacité.  </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 </w:t>
      </w:r>
    </w:p>
    <w:p>
      <w:pPr>
        <w:pStyle w:val="heading1"/>
        <w:spacing w:before="0" w:after="0" w:line="259" w:lineRule="auto"/>
        <w:ind w:left="-5"/>
      </w:pPr>
      <w:r>
        <w:rPr>
          <w:u w:val="single" w:color="000000"/>
        </w:rPr>
        <w:t xml:space="preserve">COMPOSANTE 2</w:t>
      </w:r>
      <w:r>
        <w:rPr/>
        <w:t xml:space="preserve"> </w:t>
      </w:r>
      <w:r>
        <w:rPr/>
        <w:t xml:space="preserve">: Justificatifs du projet</w:t>
      </w:r>
      <w:r>
        <w:rPr>
          <w:rFonts w:cs="Times New Roman" w:hAnsi="Times New Roman" w:eastAsia="Times New Roman" w:ascii="Times New Roman"/>
          <w:b w:val="0"/>
        </w:rPr>
        <w:t xml:space="preserve"> </w:t>
      </w:r>
    </w:p>
    <w:p>
      <w:pPr>
        <w:pStyle w:val="normal"/>
        <w:spacing w:before="0" w:after="4" w:line="248" w:lineRule="auto"/>
        <w:ind w:left="-5" w:right="875"/>
      </w:pPr>
      <w:r>
        <w:rPr/>
        <w:t xml:space="preserve">La lutte contre les violences sexuelles en Guinée fait face à un double défi</w:t>
      </w:r>
      <w:r>
        <w:rPr/>
        <w:t xml:space="preserve"> </w:t>
      </w:r>
      <w:r>
        <w:rPr/>
        <w:t xml:space="preserve">: répondre aux violences sexuelles perpétrées le 28 Septembre 2009 et prévenir et prendre en charge de nombreuses violences basées sur le genre parfois commises sur des enfants dans un contexte caractérisé par des institutions fragiles, la pauvreté, un système judicaire non efficace et des </w:t>
      </w:r>
      <w:r>
        <w:rPr>
          <w:rFonts w:cs="Times New Roman" w:hAnsi="Times New Roman" w:eastAsia="Times New Roman" w:ascii="Times New Roman"/>
          <w:b w:val="1"/>
        </w:rPr>
        <w:t xml:space="preserve">forces de défense et de sécurité</w:t>
      </w:r>
      <w:r>
        <w:rPr/>
        <w:t xml:space="preserve"> </w:t>
      </w:r>
      <w:r>
        <w:rPr/>
        <w:t xml:space="preserve">qui commettent des violations contre les civils et qui sont très rarement punies.</w:t>
      </w:r>
      <w:r>
        <w:rPr/>
        <w:t xml:space="preserve"> </w:t>
      </w:r>
      <w:r>
        <w:rPr/>
        <w:t xml:space="preserve">En Septembre 2009 en effet et les semaines qui suivirent</w:t>
      </w:r>
      <w:r>
        <w:rPr/>
        <w:t xml:space="preserve">,</w:t>
      </w:r>
      <w:r>
        <w:rPr/>
        <w:t xml:space="preserve"> </w:t>
      </w:r>
      <w:r>
        <w:rPr/>
        <w:t xml:space="preserve">ne furent pas un coup d’essai pour l’usage du viol  comme un instrument de répression par les forces de sécurité et défense.</w:t>
      </w:r>
      <w:r>
        <w:rPr/>
        <w:t xml:space="preserve"> </w:t>
      </w:r>
      <w:r>
        <w:rPr/>
        <w:t xml:space="preserve">Les auteurs présumés des violences perpétrées le 28 septembre étaient des militaires et des hommes armés en tenue civile.</w:t>
      </w:r>
      <w:r>
        <w:rPr/>
        <w:t xml:space="preserve"> </w:t>
      </w:r>
      <w:r>
        <w:rPr/>
        <w:t xml:space="preserve">En janvier</w:t>
      </w:r>
      <w:r>
        <w:rPr/>
        <w:t xml:space="preserve">-</w:t>
      </w:r>
      <w:r>
        <w:rPr/>
        <w:t xml:space="preserve">février 2007,</w:t>
      </w:r>
      <w:r>
        <w:rPr/>
        <w:t xml:space="preserve"> </w:t>
      </w:r>
      <w:r>
        <w:rPr/>
        <w:t xml:space="preserve">pendant la crise sociale  réprimée très violemment, plusieurs femmes ont étés victimes de violences sexuelles (15 cas notifiés selon les autorités mais beaucoup plus selon les ONG). En 2009, selon la Commission d’Enquête Internationale, au moins 109 femmes ont étés victimes de violences sexuelles, mais de nombreuses survivantes n’ont pas rapporté la violence par peur d’être stigmatisées ou d’être victimes de représailles. Le viol est ainsi utilisé comme arme de destruction massive par les forces armées et de sécurité en violation de toutes les conventions et de des résolutions du conseil de sécurité 1325 et 1820 notamment.</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En Guinée il n’existe pas un système de collecte et d’analyse d’informations sur les violences sexuelles, la majorité de l’information est qualitative et anecdotique. Néanmoins l’enquête nationale sur les violences basées sur le genre ‘La violence à l’égard des femmes et des hommes’ conduite en 2009 par le Ministère des Affaires Sociales avec l’appui de l’UNFPA, de l’UNICEF, du PNUD et de</w:t>
      </w:r>
      <w:r>
        <w:rPr/>
        <w:t xml:space="preserve"> </w:t>
      </w:r>
      <w:r>
        <w:rPr/>
        <w:t xml:space="preserve">l’OMS indique que 50% des femmes interviewées ont rapporté avoir été victimes de violences sexuelles, 80% d’une forme de violence physique ou psychologique. Chaque fois qu’une crise éclate dans le pays, des viols et des agressions sexuelles sont commis sur des femmes et des enfants. Le dernier événement</w:t>
      </w:r>
      <w:r>
        <w:rPr/>
        <w:t xml:space="preserve"> </w:t>
      </w:r>
      <w:r>
        <w:rPr/>
        <w:t xml:space="preserve">en date concerne les affrontements interethniques</w:t>
      </w:r>
      <w:r>
        <w:rPr/>
        <w:t xml:space="preserve"> </w:t>
      </w:r>
      <w:r>
        <w:rPr/>
        <w:t xml:space="preserve">que le pays a connus</w:t>
      </w:r>
      <w:r>
        <w:rPr/>
        <w:t xml:space="preserve"> </w:t>
      </w:r>
      <w:r>
        <w:rPr/>
        <w:t xml:space="preserve">entre les deux tours de l’élection présidentielle de 2010</w:t>
      </w:r>
      <w:r>
        <w:rPr/>
        <w:t xml:space="preserve"> </w:t>
      </w:r>
      <w:r>
        <w:rPr/>
        <w:t xml:space="preserve">ou plusieurs cas de viols ont été enregistrés</w:t>
      </w:r>
      <w:r>
        <w:rPr/>
        <w:t xml:space="preserve"> </w:t>
      </w:r>
      <w:r>
        <w:rPr/>
        <w:t xml:space="preserve">à Conakry et à l’intérieur du pays.</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L’intégration du genre dans la RSS, permettra d’améliorer le système de collecte de données et d’avoir des informations fiables sur la situation des VBG dans le pays. Les FDS ne pourront plus être complices de violences sexuelles ou dissimuler les auteurs de tels actes. Les FDS ne pourront plus également régler à l’amiable les cas de violences sexuelles comme c’est le cas de nos jours.</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La plupart des violences ne sont pas rapportées car les survivants ont peur d’être stigmatisés et/ou d’être ciblés par les auteurs et leurs complices. Les violences, surtout les violences sexuelles, restent un tabou dans la société et très souvent ce sont les victimes et pas les auteurs qui sont punis à travers des sanctions sociales.</w:t>
      </w:r>
      <w:r>
        <w:rPr/>
        <w:t xml:space="preserve"> </w:t>
      </w:r>
    </w:p>
    <w:p>
      <w:pPr>
        <w:spacing w:before="0" w:after="5" w:line="259" w:lineRule="auto"/>
        <w:ind w:left="0" w:right="0" w:firstLine="0"/>
        <w:jc w:val="left"/>
      </w:pPr>
      <w:r>
        <w:rPr/>
        <w:t xml:space="preserve"> </w:t>
      </w:r>
    </w:p>
    <w:p>
      <w:pPr>
        <w:pStyle w:val="normal"/>
        <w:spacing w:before="0" w:after="4" w:line="248" w:lineRule="auto"/>
        <w:ind w:left="-5" w:right="875"/>
      </w:pPr>
      <w:r>
        <w:rPr/>
        <w:t xml:space="preserve">Seulement un nombre très limité des victimes décident d’aller en justice. Selon l’étude, seulement 1.5% des survivantes ont déposé une plainte après un viol, par peur de rendre publique la violence et d’être stigmatisée. Très souvent, la famille intervient  pour entamer une médiation à l’amiable entre l’auteur et la survivante qui n’est pas profitable à la survivante. Le manque d’accès à la justice est aussi motivé par la méconnaissance des procédures, l’inexistence et la faiblesse de structures d’orientation adéquates, le manque de confiance dans les institutions. Souvent les victimes n’ont pas l’argent nécessaire pour porter plainte, ou voyager jusqu’une juridiction et payer un avocat.</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Le cadre légal guinéen devrait être renforcé pour assurer une protection légale des victimes des violences sexuelles. Bien que le code pénal prévoie le crime de viol, tous les autres types de violences sexuelles ne sont pas clairement définis par loi.</w:t>
      </w:r>
      <w:r>
        <w:rPr/>
        <w:t xml:space="preserve"> </w:t>
      </w:r>
    </w:p>
    <w:p>
      <w:pPr>
        <w:spacing w:before="0" w:after="0" w:line="259" w:lineRule="auto"/>
        <w:ind w:left="0" w:right="0" w:firstLine="0"/>
        <w:jc w:val="left"/>
      </w:pPr>
      <w:r>
        <w:rPr/>
        <w:t xml:space="preserve"> </w:t>
      </w:r>
    </w:p>
    <w:p>
      <w:pPr>
        <w:spacing w:before="0" w:after="0" w:line="257" w:lineRule="auto"/>
        <w:ind w:left="0" w:right="881" w:firstLine="0"/>
      </w:pPr>
      <w:r>
        <w:rPr/>
        <w:t xml:space="preserve">Comme l’écrit le Secrétaire Général des Nations unies dans son rapport sur la participation des femmes à la consolidation de la paix (2010)</w:t>
      </w:r>
      <w:r>
        <w:rPr/>
        <w:t xml:space="preserve"> </w:t>
      </w:r>
      <w:r>
        <w:rPr/>
        <w:t xml:space="preserve">: </w:t>
      </w:r>
      <w:r>
        <w:rPr>
          <w:rFonts w:cs="Times New Roman" w:hAnsi="Times New Roman" w:eastAsia="Times New Roman" w:ascii="Times New Roman"/>
          <w:i w:val="1"/>
        </w:rPr>
        <w:t xml:space="preserve">Assurer la sécurité des femmes suppose que l’on soit conscient des menaces spécifiques qui pèsent sur elle au lendemain d’un conflit. La violence à l’encontre des femmes est un problème grave, même en temps de paix. L’aggravation des violences sexuelles persiste souvent au</w:t>
      </w:r>
      <w:r>
        <w:rPr>
          <w:rFonts w:cs="Times New Roman" w:hAnsi="Times New Roman" w:eastAsia="Times New Roman" w:ascii="Times New Roman"/>
          <w:i w:val="1"/>
        </w:rPr>
        <w:t xml:space="preserve">-</w:t>
      </w:r>
      <w:r>
        <w:rPr>
          <w:rFonts w:cs="Times New Roman" w:hAnsi="Times New Roman" w:eastAsia="Times New Roman" w:ascii="Times New Roman"/>
          <w:i w:val="1"/>
        </w:rPr>
        <w:t xml:space="preserve">delà du conflit. Conjugué au manque de fermeté dans l’application de la législation et à la faiblesse des institutions judiciaires, le déclin de l’opprobre social peut faire de la violence sexuelle, non</w:t>
      </w:r>
      <w:r>
        <w:rPr>
          <w:rFonts w:cs="Times New Roman" w:hAnsi="Times New Roman" w:eastAsia="Times New Roman" w:ascii="Times New Roman"/>
          <w:i w:val="1"/>
        </w:rPr>
        <w:t xml:space="preserve"> </w:t>
      </w:r>
      <w:r>
        <w:rPr>
          <w:rFonts w:cs="Times New Roman" w:hAnsi="Times New Roman" w:eastAsia="Times New Roman" w:ascii="Times New Roman"/>
          <w:i w:val="1"/>
        </w:rPr>
        <w:t xml:space="preserve">plus un événement exceptionnel </w:t>
      </w:r>
      <w:r>
        <w:rPr>
          <w:rFonts w:cs="Times New Roman" w:hAnsi="Times New Roman" w:eastAsia="Times New Roman" w:ascii="Times New Roman"/>
          <w:i w:val="1"/>
        </w:rPr>
        <w:t xml:space="preserve">– </w:t>
      </w:r>
      <w:r>
        <w:rPr>
          <w:rFonts w:cs="Times New Roman" w:hAnsi="Times New Roman" w:eastAsia="Times New Roman" w:ascii="Times New Roman"/>
          <w:i w:val="1"/>
        </w:rPr>
        <w:t xml:space="preserve">qui suscite l’indignation </w:t>
      </w:r>
      <w:r>
        <w:rPr>
          <w:rFonts w:cs="Times New Roman" w:hAnsi="Times New Roman" w:eastAsia="Times New Roman" w:ascii="Times New Roman"/>
          <w:i w:val="1"/>
        </w:rPr>
        <w:t xml:space="preserve">–</w:t>
      </w:r>
      <w:r>
        <w:rPr>
          <w:rFonts w:cs="Times New Roman" w:hAnsi="Times New Roman" w:eastAsia="Times New Roman" w:ascii="Times New Roman"/>
          <w:i w:val="1"/>
        </w:rPr>
        <w:t xml:space="preserve">, mais un incident sinistre qui fait partie du quotidien.</w:t>
      </w:r>
      <w:r>
        <w:rPr>
          <w:rFonts w:cs="Times New Roman" w:hAnsi="Times New Roman" w:eastAsia="Times New Roman" w:ascii="Times New Roman"/>
          <w:i w:val="1"/>
        </w:rPr>
        <w:t xml:space="preserve"> </w:t>
      </w:r>
    </w:p>
    <w:p>
      <w:pPr>
        <w:spacing w:before="0" w:after="0" w:line="259" w:lineRule="auto"/>
        <w:ind w:left="0" w:right="0" w:firstLine="0"/>
        <w:jc w:val="left"/>
      </w:pPr>
      <w:r>
        <w:rPr>
          <w:rFonts w:cs="Times New Roman" w:hAnsi="Times New Roman" w:eastAsia="Times New Roman" w:ascii="Times New Roman"/>
          <w:i w:val="1"/>
        </w:rPr>
        <w:t xml:space="preserve"> </w:t>
      </w:r>
    </w:p>
    <w:p>
      <w:pPr>
        <w:pStyle w:val="normal"/>
        <w:spacing w:before="0" w:after="4" w:line="248" w:lineRule="auto"/>
        <w:ind w:left="-5" w:right="875"/>
      </w:pPr>
      <w:r>
        <w:rPr/>
        <w:t xml:space="preserve">La lutte contre les VBG doit constituer un élément important de consolidation de la paix en Guinée et du renforcement de l’unité nationale.</w:t>
      </w:r>
      <w:r>
        <w:rPr/>
        <w:t xml:space="preserve"> </w:t>
      </w:r>
      <w:r>
        <w:rPr/>
        <w:t xml:space="preserve">Elle fait partie intégrante de la déclaration d’engagements mutuels entre la commission de consolidation de la paix et le Gouvernement de la Guinée.</w:t>
      </w:r>
      <w:r>
        <w:rPr/>
        <w:t xml:space="preserve"> </w:t>
      </w:r>
      <w:r>
        <w:rPr/>
        <w:t xml:space="preserve">Parmi les actions prioritaires de cette déclaration, on note</w:t>
      </w:r>
      <w:r>
        <w:rPr/>
        <w:t xml:space="preserve"> </w:t>
      </w:r>
      <w:r>
        <w:rPr/>
        <w:t xml:space="preserve">: la mise en œuvre de la stratégie nationale de lutte contre les violences basées sur le genre, le soutien à la participation des femmes aux élections législatives et locales de 2011, la fourniture d’une assistance aux victimes des violences du 28 septembre 2009.</w:t>
      </w:r>
      <w:r>
        <w:rPr/>
        <w:t xml:space="preserve"> </w:t>
      </w:r>
    </w:p>
    <w:p>
      <w:pPr>
        <w:spacing w:before="0" w:after="21" w:line="259" w:lineRule="auto"/>
        <w:ind w:left="0" w:right="0" w:firstLine="0"/>
        <w:jc w:val="left"/>
      </w:pPr>
      <w:r>
        <w:rPr/>
        <w:t xml:space="preserve"> </w:t>
      </w:r>
    </w:p>
    <w:p>
      <w:pPr>
        <w:pStyle w:val="normal"/>
        <w:spacing w:before="0" w:after="4" w:line="248" w:lineRule="auto"/>
        <w:ind w:left="-5" w:right="875"/>
      </w:pPr>
      <w:r>
        <w:rPr/>
        <w:t xml:space="preserve">Le projet s’inscrit dans le cadre</w:t>
      </w:r>
      <w:r>
        <w:rPr/>
        <w:t xml:space="preserve"> </w:t>
      </w:r>
      <w:r>
        <w:rPr/>
        <w:t xml:space="preserve">de la mise en œuvre du second plan prioritaire de consolidation de la paix en Guinée notamment à travers le domaine de la RSS. Ainsi, les FDS doivent être</w:t>
      </w:r>
      <w:r>
        <w:rPr/>
        <w:t xml:space="preserve"> </w:t>
      </w:r>
      <w:r>
        <w:rPr/>
        <w:t xml:space="preserve">en première ligne pour la tolérance zéro aux VBG, lutter contre l’impunité dans le domaine des violences sexuelles </w:t>
      </w:r>
      <w:r>
        <w:rPr/>
        <w:t xml:space="preserve">conformément aux résolutions</w:t>
      </w:r>
      <w:r>
        <w:rPr/>
        <w:t xml:space="preserve"> </w:t>
      </w:r>
      <w:r>
        <w:rPr/>
        <w:t xml:space="preserve">du Conseil de sécurité sur les femmes, la paix</w:t>
      </w:r>
      <w:r>
        <w:rPr/>
        <w:t xml:space="preserve"> </w:t>
      </w:r>
      <w:r>
        <w:rPr/>
        <w:t xml:space="preserve">et la sécurité 1325, 1820, 1888 et 1889. La Guinée a déjà élaboré un plan d’action pour la mise en œuvre des dites résolutions.</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L’intégration de la perspective du genre dans la réforme du secteur de la sécurité est nécessaire au respect des conventions, instruments et normes internationaux en matière de sécurité et de genre. Ces instruments sont, entre autres</w:t>
      </w:r>
      <w:r>
        <w:rPr/>
        <w:t xml:space="preserve"> </w:t>
      </w:r>
      <w:r>
        <w:rPr/>
        <w:t xml:space="preserve">:</w:t>
      </w:r>
      <w:r>
        <w:rPr/>
        <w:t xml:space="preserve"> </w:t>
      </w:r>
    </w:p>
    <w:p>
      <w:pPr>
        <w:spacing w:before="0" w:after="39" w:line="259" w:lineRule="auto"/>
        <w:ind w:left="0" w:right="0" w:firstLine="0"/>
        <w:jc w:val="left"/>
      </w:pPr>
      <w:r>
        <w:rPr/>
        <w:t xml:space="preserve"> </w:t>
      </w:r>
    </w:p>
    <w:p>
      <w:pPr>
        <w:pStyle w:val="normal"/>
        <w:numPr>
          <w:ilvl w:val="0"/>
          <w:numId w:val="1"/>
        </w:numPr>
        <w:spacing w:before="0" w:after="49" w:line="248" w:lineRule="auto"/>
        <w:ind w:left="720" w:right="875" w:hanging="360"/>
      </w:pPr>
      <w:r>
        <w:rPr/>
        <w:t xml:space="preserve">La Convention sur l’élimination de toutes les formes de</w:t>
      </w:r>
      <w:r>
        <w:rPr/>
        <w:t xml:space="preserve"> </w:t>
      </w:r>
      <w:r>
        <w:rPr/>
        <w:t xml:space="preserve">discrimination à l’égard des femmes </w:t>
      </w:r>
      <w:r>
        <w:rPr/>
        <w:t xml:space="preserve">(1979) </w:t>
      </w:r>
    </w:p>
    <w:p>
      <w:pPr>
        <w:pStyle w:val="normal"/>
        <w:numPr>
          <w:ilvl w:val="0"/>
          <w:numId w:val="1"/>
        </w:numPr>
        <w:spacing w:before="0" w:after="4" w:line="248" w:lineRule="auto"/>
        <w:ind w:left="720" w:right="875" w:hanging="360"/>
      </w:pPr>
      <w:r>
        <w:rPr/>
        <w:t xml:space="preserve">La Déclaration et le Programme d’action de Beijing (1995)</w:t>
      </w:r>
      <w:r>
        <w:rPr/>
        <w:t xml:space="preserve"> </w:t>
      </w:r>
    </w:p>
    <w:p>
      <w:pPr>
        <w:pStyle w:val="normal"/>
        <w:numPr>
          <w:ilvl w:val="0"/>
          <w:numId w:val="1"/>
        </w:numPr>
        <w:spacing w:before="0" w:after="4" w:line="248" w:lineRule="auto"/>
        <w:ind w:left="720" w:right="875" w:hanging="360"/>
      </w:pPr>
      <w:r>
        <w:rPr/>
        <w:t xml:space="preserve">La Résolution 1325 du Conseil de sécurité des Nations Unies sur les femmes, la paix et la sécurité </w:t>
      </w:r>
      <w:r>
        <w:rPr/>
        <w:t xml:space="preserve">(2000)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Le projet</w:t>
      </w:r>
      <w:r>
        <w:rPr/>
        <w:t xml:space="preserve"> </w:t>
      </w:r>
      <w:r>
        <w:rPr/>
        <w:t xml:space="preserve">vise à atteindre les objectifs de l’UNDAF et les Objectives du Millénaire pour le Développement, notamment la promotion de l’égalité des sexes et l’autonomisation des femmes.</w:t>
      </w:r>
      <w:r>
        <w:rPr/>
        <w:t xml:space="preserve"> </w:t>
      </w:r>
      <w:r>
        <w:rPr/>
        <w:t xml:space="preserve">Il concourt aux priorités nationales en matière de  promotion des droits de l’Homme et de consolidation de l’Etat de droit, telles que formulées dans le Document de Stratégie de Réduction de la Pauvreté. Le projet permet également au pays de mieux répondre aux exigences des conventions internationales notamment la CEDAW.</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Le projet s’inscrit dans le cadre du PNUAD Plan cadre des Nations unies pour l’aide au développement qui, en réponse aux priorités et au contexte national, fait de la prévention des crises l’un de ses axes principaux et un pré requis pour la paix et le développement. Il vient en complément d’autres actions du SNU, dans le pays, et représente la suite logique d’interventions menées ces dernières années</w:t>
      </w:r>
      <w:r>
        <w:rPr/>
        <w:t xml:space="preserve"> </w:t>
      </w:r>
      <w:r>
        <w:rPr/>
        <w:t xml:space="preserve">: la promotion du dialogue et de la participation féminine, ainsi que le développement d’une vision partagée du développement à long terme.</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Pour ce qui concerne les actions et la capacité de prise en charge existantes en Guinée, la prévention et l’assistance aux survivantes sont très limitées et surtout concentrées à Conakry. Bien que des nombreux acteurs aient conduit plusieurs activités de sensibilisation,</w:t>
      </w:r>
      <w:r>
        <w:rPr/>
        <w:t xml:space="preserve"> </w:t>
      </w:r>
      <w:r>
        <w:rPr/>
        <w:t xml:space="preserve">des programmes contre les VBG dans les zones à haute concentration de réfugiés et des actions en urgence après le 28 Septembre, il existe un nombre limité  de programmes spécifiquement dédiés aux violences sexuelles et ils ne font pas partie d’un cadre systématique d’intervention.  La coordination de la prise en charge médicale (y compris du VIH), psychosociale et juridique est en train d’être renforcée à travers des formations et la mise en place de structures de référence mais la réintégration effective des survivants reste limitée. </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La capacité de prise en charge des acteurs locaux est faible. A cause du faible signalement des crimes des violences sexuelles et autres formes de violences</w:t>
      </w:r>
      <w:r>
        <w:rPr>
          <w:rFonts w:cs="Times New Roman" w:hAnsi="Times New Roman" w:eastAsia="Times New Roman" w:ascii="Times New Roman"/>
          <w:b w:val="1"/>
        </w:rPr>
        <w:t xml:space="preserve"> </w:t>
      </w:r>
      <w:r>
        <w:rPr/>
        <w:t xml:space="preserve">basées sur le genre, l’accès aux services de prise en charge reste limité.</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En 2010, le Ministère des Affaires Sociales, de la Promotion Féminine et de l’Enfance a développé une Stratégie Nationale de Lutte contre les Violences Basées sur le Genre qui prévoit de nombreuses actions à long terme pour la prévention et la prise en charge des victimes. Le même ministère avec l’appui du PNUD et d’UNFPA a développé un Plan National d’Action pour la mise en œuvre des Résolutions </w:t>
      </w:r>
    </w:p>
    <w:p>
      <w:pPr>
        <w:pStyle w:val="normal"/>
        <w:spacing w:before="0" w:after="4" w:line="248" w:lineRule="auto"/>
        <w:ind w:left="-5" w:right="875"/>
      </w:pPr>
      <w:r>
        <w:rPr/>
        <w:t xml:space="preserve">1325,1820, 1888. Le plan inclut des activités pour la prévention des violences sexuelles et la prise en</w:t>
      </w:r>
      <w:r>
        <w:rPr/>
        <w:t xml:space="preserve"> </w:t>
      </w:r>
      <w:r>
        <w:rPr/>
        <w:t xml:space="preserve">charge des victimes.</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Pour assurer une meilleure coordination et renforcer les capacités des partenaires locaux, un groupe de travail sur les violences basées sur le genre a été constitué en février 2010 dans le cadre de la coordination humanitaire, ce groupe est coordonné par l’UNFPA et par la Direction de la Promotion Féminine du </w:t>
      </w:r>
      <w:r>
        <w:rPr/>
        <w:t xml:space="preserve">Ministère des Affaires Sociales. Le groupe est composé d’acteurs nationaux et internationaux qui travaillent dans le cadre des VBG et il rapporte au Cluster Protection National.</w:t>
      </w:r>
      <w:r>
        <w:rPr/>
        <w:t xml:space="preserve"> </w:t>
      </w:r>
      <w:r>
        <w:rPr/>
        <w:t xml:space="preserve">Le groupe a développé des procédures opérationnelles standard (POS) pour la prévention et la prise en charge avec un intérêt tout particulier pour la protection.</w:t>
      </w:r>
      <w:r>
        <w:rPr/>
        <w:t xml:space="preserve"> </w:t>
      </w:r>
    </w:p>
    <w:p>
      <w:pPr>
        <w:pStyle w:val="normal"/>
        <w:spacing w:before="0" w:after="4" w:line="248" w:lineRule="auto"/>
        <w:ind w:left="-5" w:right="875"/>
      </w:pPr>
      <w:r>
        <w:rPr/>
        <w:t xml:space="preserve">Au cours des dernières années, certaines actions ont été menées pour la prévention des pratiques néfastes, comme les mutilations génitales féminines. L’UNFPA et l’UNICEF et  la Direction Nationale de la Promotion Féminine collaborent dans le cadre d’un programme conjoint contre les mutilations génitales féminines dont la mise en œuvre se fait dans</w:t>
      </w:r>
      <w:r>
        <w:rPr/>
        <w:t xml:space="preserve"> </w:t>
      </w:r>
      <w:r>
        <w:rPr/>
        <w:t xml:space="preserve">deux régions de la Guinée, </w:t>
      </w:r>
      <w:r>
        <w:rPr>
          <w:rFonts w:cs="Times New Roman" w:hAnsi="Times New Roman" w:eastAsia="Times New Roman" w:ascii="Times New Roman"/>
          <w:i w:val="1"/>
        </w:rPr>
        <w:t xml:space="preserve">Nzérékoré  et Faranah</w:t>
      </w:r>
      <w:r>
        <w:rPr/>
        <w:t xml:space="preserve">. Ce programme bénéficie de l’appui technique de l’OMS dans le cadre de la lutte contre la médicalisation des MGF. Dans le cadre du «Programme Conjoint pour la relance des dynamiques locales de développement</w:t>
      </w:r>
      <w:r>
        <w:rPr/>
        <w:t xml:space="preserve"> </w:t>
      </w:r>
      <w:r>
        <w:rPr/>
        <w:t xml:space="preserve">en Guinée forestière», le PAM, le PNUD, l’UNICEF appuient des activités de prise en charge des femmes vulnérables à Nzérékoré et Kissidougou.</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De Janvier à Juin 2011, ONU Femmes</w:t>
      </w:r>
      <w:r>
        <w:rPr/>
        <w:t xml:space="preserve"> </w:t>
      </w:r>
      <w:r>
        <w:rPr/>
        <w:t xml:space="preserve">et la Direction Nationale de la promotion Féminine </w:t>
      </w:r>
      <w:r>
        <w:rPr/>
        <w:t xml:space="preserve"> </w:t>
      </w:r>
      <w:r>
        <w:rPr/>
        <w:t xml:space="preserve">ont engagé un certain nombre d’actions pour prendre en compte les priorités des femmes dans la paix et la reconstruction ainsi que leur pleine participation et implication</w:t>
      </w:r>
      <w:r>
        <w:rPr/>
        <w:t xml:space="preserve"> </w:t>
      </w:r>
      <w:r>
        <w:rPr/>
        <w:t xml:space="preserve">dans les processus de résolution</w:t>
      </w:r>
      <w:r>
        <w:rPr/>
        <w:t xml:space="preserve"> </w:t>
      </w:r>
      <w:r>
        <w:rPr/>
        <w:t xml:space="preserve">des conflits et d’instauration d’une paix durable et climat de sécurité, en appui au plan d’action régional sur la </w:t>
      </w:r>
      <w:r>
        <w:rPr/>
        <w:t xml:space="preserve">1325. </w:t>
      </w:r>
      <w:r>
        <w:rPr/>
        <w:t xml:space="preserve">A travers cette même collaboration, les capacités des acteurs au sein des départements sectoriels cibles ont été également renforcées pour la programmation sensible au genre  pour une meilleure prise en compte de l’égalité des sexes et de l’autonomisation des femmes en Guinée. Les femmes leaders de la</w:t>
      </w:r>
      <w:r>
        <w:rPr/>
        <w:t xml:space="preserve"> </w:t>
      </w:r>
      <w:r>
        <w:rPr/>
        <w:t xml:space="preserve">société civile</w:t>
      </w:r>
      <w:r>
        <w:rPr/>
        <w:t xml:space="preserve"> </w:t>
      </w:r>
      <w:r>
        <w:rPr/>
        <w:t xml:space="preserve">guinéenne</w:t>
      </w:r>
      <w:r>
        <w:rPr/>
        <w:t xml:space="preserve"> </w:t>
      </w:r>
      <w:r>
        <w:rPr/>
        <w:t xml:space="preserve">ont bénéficié du programme de</w:t>
      </w:r>
      <w:r>
        <w:rPr/>
        <w:t xml:space="preserve"> </w:t>
      </w:r>
      <w:r>
        <w:rPr/>
        <w:t xml:space="preserve">formation en médiation dans le cadre du projet conjoint ONU Femmes et UNOWA et du plan d’action sous régional</w:t>
      </w:r>
      <w:r>
        <w:rPr/>
        <w:t xml:space="preserve"> </w:t>
      </w:r>
      <w:r>
        <w:rPr/>
        <w:t xml:space="preserve">sur la 1325</w:t>
      </w:r>
      <w:r>
        <w:rPr/>
        <w:t xml:space="preserve">.</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Répondre efficacement aux violences sexuelles est complexe et demande une approche commune entre différents mandats et acteurs spécialisés. La coordination des interventions et des approches est une condition préalable fondamentale pour la mise en place des services de prévention et de prise en charge de qualité y compris de prévention du VIH dans le meilleur intérêt des survivants. Pour gérer la nature complexe du problème des violences basées sur le genre, le programme intègre une expertise</w:t>
      </w:r>
      <w:r>
        <w:rPr/>
        <w:t xml:space="preserve"> </w:t>
      </w:r>
      <w:r>
        <w:rPr/>
        <w:t xml:space="preserve">multisectorielle. Une approche Programme Conjoint a été retenue</w:t>
      </w:r>
      <w:r>
        <w:rPr/>
        <w:t xml:space="preserve"> </w:t>
      </w:r>
      <w:r>
        <w:rPr/>
        <w:t xml:space="preserve">pour assurer une coordination étroite entre tous les intervenants.</w:t>
      </w:r>
      <w:r>
        <w:rPr/>
        <w:t xml:space="preserve"> </w:t>
      </w:r>
      <w:r>
        <w:rPr/>
        <w:t xml:space="preserve">Les agences de Système de Nations Unies de mise en œuvre ont clairement défini les  zones de responsabilité et d’intervention.</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Compte tenu de la nature complexe de ce programme les partenaires de mise en œuvre</w:t>
      </w:r>
      <w:r>
        <w:rPr/>
        <w:t xml:space="preserve"> </w:t>
      </w:r>
      <w:r>
        <w:rPr/>
        <w:t xml:space="preserve">sur le terrain seront nombreux et seront identifiés pendant plusieurs phases. Les principaux ministères impliqués sont le Ministère des Affaires Sociales, le Ministère de la Justice, le Ministère de la Santé, le Ministère de la </w:t>
      </w:r>
    </w:p>
    <w:p>
      <w:pPr>
        <w:pStyle w:val="normal"/>
        <w:spacing w:before="0" w:after="28" w:line="248" w:lineRule="auto"/>
        <w:ind w:left="-5" w:right="875"/>
      </w:pPr>
      <w:r>
        <w:rPr/>
        <w:t xml:space="preserve">Sécurité, le Ministère de la Défense, le Ministère du Plan, le MATD, le Ministère de l’Information et le Ministère de l’Education. </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Pour ce qui concerne la couverture géographique, pendant la phase pilote, les activités se dérouleront à Conakry et Nzérékoré (et préfectures de la région de Nzérékoré) et elles seront étendues aux zones rurales le plutôt possible pour assurer une décentralisation des services dans les zones plus éloignées ou l’accès aux services de base est très limité.</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Les groupes cibles incluront les femmes et filles vulnérables, les survivants/survivantes de violences sexuelles et basées sur le genre (avec un focus sur les violences sexuelles), le personnel judiciaire, personnel de</w:t>
      </w:r>
      <w:r>
        <w:rPr/>
        <w:t xml:space="preserve"> </w:t>
      </w:r>
      <w:r>
        <w:rPr/>
        <w:t xml:space="preserve">santé, scolaire, etc., les forces de sécurité et de défense, les chefs religieux et communautaires, les ONG, les groupes des femmes, les communautés, les medias et communicateurs traditionnels. Des actions spécifiques seront mises en œuvre pour cibler mais aussi pour impliquer les hommes dans la prévention et la lutte contre la stigmatisation des survivantes. Les autorités locales, le personnel scolaire et les jeunes filles et garçons seront fortement impliqués dans la mise en ouvre du programme. </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Le programme vise principalement à prévenir et à répondre à tous les types de violences sexuelles et les violences physiques et domestiques.</w:t>
      </w:r>
      <w:r>
        <w:rPr/>
        <w:t xml:space="preserve"> </w:t>
      </w:r>
    </w:p>
    <w:p>
      <w:pPr>
        <w:spacing w:before="0" w:after="0" w:line="259" w:lineRule="auto"/>
        <w:ind w:left="0" w:right="0" w:firstLine="0"/>
        <w:jc w:val="left"/>
      </w:pPr>
      <w:r>
        <w:rPr/>
        <w:t xml:space="preserve"> </w:t>
      </w:r>
    </w:p>
    <w:p>
      <w:pPr>
        <w:pStyle w:val="normal"/>
        <w:spacing w:before="0" w:after="4" w:line="248" w:lineRule="auto"/>
        <w:ind w:left="345" w:right="875" w:hanging="360"/>
      </w:pPr>
      <w:r>
        <w:rPr/>
        <w:t xml:space="preserve">Le projet entre en droite ligne des deux</w:t>
      </w:r>
      <w:r>
        <w:rPr/>
        <w:t xml:space="preserve"> </w:t>
      </w:r>
      <w:r>
        <w:rPr/>
        <w:t xml:space="preserve">domaines prioritaires du fonds de consolidation</w:t>
      </w:r>
      <w:r>
        <w:rPr/>
        <w:t xml:space="preserve"> </w:t>
      </w:r>
      <w:r>
        <w:rPr/>
        <w:t xml:space="preserve">: à savoir </w:t>
      </w:r>
      <w:r>
        <w:rPr/>
        <w:t xml:space="preserve"> </w:t>
      </w:r>
      <w:r>
        <w:rPr/>
        <w:t xml:space="preserve">1.</w:t>
      </w:r>
      <w:r>
        <w:rPr>
          <w:rFonts w:cs="Arial" w:hAnsi="Arial" w:eastAsia="Arial" w:ascii="Arial"/>
        </w:rPr>
        <w:t xml:space="preserve"> </w:t>
      </w:r>
      <w:r>
        <w:rPr>
          <w:rFonts w:cs="Times New Roman" w:hAnsi="Times New Roman" w:eastAsia="Times New Roman" w:ascii="Times New Roman"/>
          <w:b w:val="1"/>
        </w:rPr>
        <w:t xml:space="preserve">l’appui à la mise en</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œuvre des accords de paix et du dialogue politique</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w:t>
      </w:r>
      <w:r>
        <w:rPr/>
        <w:t xml:space="preserve"> </w:t>
      </w:r>
      <w:r>
        <w:rPr/>
        <w:t xml:space="preserve">implication des forces de défense et de sécurité dans la lutte contre les VBG, réformes des lois pour l’élimination des discrimination basée sur le genre et mise en œuvre des résolutions du Conseil de sécurité 1325, 1820, 1888 et 1889</w:t>
      </w:r>
      <w:r>
        <w:rPr/>
        <w:t xml:space="preserve">.</w:t>
      </w:r>
      <w:r>
        <w:rPr/>
        <w:t xml:space="preserve"> </w:t>
      </w:r>
    </w:p>
    <w:p>
      <w:pPr>
        <w:spacing w:before="0" w:after="0" w:line="259" w:lineRule="auto"/>
        <w:ind w:left="720" w:right="0" w:firstLine="0"/>
        <w:jc w:val="left"/>
      </w:pPr>
      <w:r>
        <w:rPr/>
        <w:t xml:space="preserve"> </w:t>
      </w:r>
    </w:p>
    <w:p>
      <w:pPr>
        <w:pStyle w:val="normal"/>
        <w:spacing w:before="0" w:after="4" w:line="248" w:lineRule="auto"/>
        <w:ind w:left="720" w:right="875" w:hanging="360"/>
      </w:pPr>
      <w:r>
        <w:rPr/>
        <w:t xml:space="preserve">2.</w:t>
      </w:r>
      <w:r>
        <w:rPr>
          <w:rFonts w:cs="Arial" w:hAnsi="Arial" w:eastAsia="Arial" w:ascii="Arial"/>
        </w:rPr>
        <w:t xml:space="preserve"> </w:t>
      </w:r>
      <w:r>
        <w:rPr>
          <w:rFonts w:cs="Times New Roman" w:hAnsi="Times New Roman" w:eastAsia="Times New Roman" w:ascii="Times New Roman"/>
          <w:b w:val="1"/>
        </w:rPr>
        <w:t xml:space="preserve">la promotion de la résolution des conflits et de la coexistence</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w:t>
      </w:r>
      <w:r>
        <w:rPr/>
        <w:t xml:space="preserve">autonomisation des femmes, accès des femmes aux services</w:t>
      </w:r>
      <w:r>
        <w:rPr/>
        <w:t xml:space="preserve"> </w:t>
      </w:r>
      <w:r>
        <w:rPr/>
        <w:t xml:space="preserve">de prise en charge des VBG, réforme des lois, assistance juridique et judiciaire des survivants de</w:t>
      </w:r>
      <w:r>
        <w:rPr/>
        <w:t xml:space="preserve"> </w:t>
      </w:r>
      <w:r>
        <w:rPr/>
        <w:t xml:space="preserve">VBG</w:t>
      </w:r>
      <w:r>
        <w:rPr/>
        <w:t xml:space="preserve"> </w:t>
      </w:r>
    </w:p>
    <w:p>
      <w:pPr>
        <w:spacing w:before="0" w:after="0" w:line="259" w:lineRule="auto"/>
        <w:ind w:left="720" w:right="0" w:firstLine="0"/>
        <w:jc w:val="left"/>
      </w:pPr>
      <w:r>
        <w:rPr/>
        <w:t xml:space="preserve"> </w:t>
      </w:r>
    </w:p>
    <w:p>
      <w:pPr>
        <w:pStyle w:val="heading1"/>
        <w:spacing w:before="0" w:after="246" w:line="259" w:lineRule="auto"/>
        <w:ind w:left="-5"/>
      </w:pPr>
      <w:r>
        <w:rPr/>
        <w:t xml:space="preserve">Durabilité des interventions</w:t>
      </w:r>
      <w:r>
        <w:rPr/>
        <w:t xml:space="preserve"> </w:t>
      </w:r>
    </w:p>
    <w:p>
      <w:pPr>
        <w:pStyle w:val="normal"/>
        <w:spacing w:before="0" w:after="232" w:line="248" w:lineRule="auto"/>
        <w:ind w:left="-5" w:right="875"/>
      </w:pPr>
      <w:r>
        <w:rPr/>
        <w:t xml:space="preserve">Le projet va mettre en œuvre des activités de nature parraine  qui vont constituer des acquis</w:t>
      </w:r>
      <w:r>
        <w:rPr/>
        <w:t xml:space="preserve"> </w:t>
      </w:r>
      <w:r>
        <w:rPr/>
        <w:t xml:space="preserve">: comme par exemple la mise en place de commissariat de police formées de femmes uniquement, la formation des forces de défense</w:t>
      </w:r>
      <w:r>
        <w:rPr/>
        <w:t xml:space="preserve"> </w:t>
      </w:r>
      <w:r>
        <w:rPr/>
        <w:t xml:space="preserve">et de sécurité dans la lutte contre les VBG, l’intégration de la lutte contre les VBG dans les curricula de formation des écoles des forces de défense et de sécurité, la formation des magistrats</w:t>
      </w:r>
      <w:r>
        <w:rPr/>
        <w:t xml:space="preserve"> </w:t>
      </w:r>
      <w:r>
        <w:rPr/>
        <w:t xml:space="preserve">et les enseignants. Par ailleurs, la désignation de points focaux de lutte contre les VBG dans les commissariat de police,</w:t>
      </w:r>
      <w:r>
        <w:rPr/>
        <w:t xml:space="preserve"> </w:t>
      </w:r>
      <w:r>
        <w:rPr/>
        <w:t xml:space="preserve">et dans les écoles</w:t>
      </w:r>
      <w:r>
        <w:rPr/>
        <w:t xml:space="preserve">,</w:t>
      </w:r>
      <w:r>
        <w:rPr/>
        <w:t xml:space="preserve"> </w:t>
      </w:r>
      <w:r>
        <w:rPr/>
        <w:t xml:space="preserve">le renforcement de capacité de l’Office de protection du genre et des mœurs (OPROGEM)</w:t>
      </w:r>
      <w:r>
        <w:rPr/>
        <w:t xml:space="preserve">, </w:t>
      </w:r>
      <w:r>
        <w:rPr/>
        <w:t xml:space="preserve"> </w:t>
      </w:r>
      <w:r>
        <w:rPr/>
        <w:t xml:space="preserve">le renforcement des capacités</w:t>
      </w:r>
      <w:r>
        <w:rPr/>
        <w:t xml:space="preserve"> </w:t>
      </w:r>
      <w:r>
        <w:rPr/>
        <w:t xml:space="preserve">et l’implication des comités locaux de protection sur  l’ensemble du territoire, l’implication des jeunes filles pour la promotion de l’espace francophone dans la collecte et le référencement, l’uniformisation des outils de collecte sur les VBG en Guinée, la création d’une base de données et d’une ligne verte constitueront des acquis importants dans la promotion et la protection des femmes contre les VBG.  Le projet vient en appui à la mise en œuvre de la stratégie nationale de lutte contre les VBG et ainsi que le plan d’action des résolutions 1325 et 1820 du Conseil de sécurité sur les femmes, la paix et la sécurité. Les résultats qui seront atteints par le projet permettront au pays de progresser</w:t>
      </w:r>
      <w:r>
        <w:rPr/>
        <w:t xml:space="preserve"> </w:t>
      </w:r>
      <w:r>
        <w:rPr/>
        <w:t xml:space="preserve">dans la protection</w:t>
      </w:r>
      <w:r>
        <w:rPr/>
        <w:t xml:space="preserve"> </w:t>
      </w:r>
      <w:r>
        <w:rPr/>
        <w:t xml:space="preserve">des</w:t>
      </w:r>
      <w:r>
        <w:rPr/>
        <w:t xml:space="preserve"> </w:t>
      </w:r>
      <w:r>
        <w:rPr/>
        <w:t xml:space="preserve">femmes.</w:t>
      </w:r>
      <w:r>
        <w:rPr/>
        <w:t xml:space="preserve"> </w:t>
      </w:r>
    </w:p>
    <w:p>
      <w:pPr>
        <w:pStyle w:val="normal"/>
        <w:spacing w:before="0" w:after="222" w:line="248" w:lineRule="auto"/>
        <w:ind w:left="-5" w:right="875"/>
      </w:pPr>
      <w:r>
        <w:rPr/>
        <w:t xml:space="preserve">Le projet accompagne  la réforme du secteur du secteur de la défense et de la sécurité qui s’inscrit sur une longue période. Les résultats de ce projet constitueront des acquis pour cette réforme.</w:t>
      </w:r>
      <w:r>
        <w:rPr/>
        <w:t xml:space="preserve"> </w:t>
      </w:r>
    </w:p>
    <w:p>
      <w:pPr>
        <w:pStyle w:val="normal"/>
        <w:spacing w:before="0" w:after="222" w:line="248" w:lineRule="auto"/>
        <w:ind w:left="-5" w:right="875"/>
      </w:pPr>
      <w:r>
        <w:rPr/>
        <w:t xml:space="preserve">Le projet s incrit  dans le cadre de la prévention et de la reparation des violences physique et sexuelle suite aux differents evenement socio politiques </w:t>
      </w:r>
      <w:r>
        <w:rPr/>
        <w:t xml:space="preserve"> </w:t>
      </w:r>
    </w:p>
    <w:p>
      <w:pPr>
        <w:pStyle w:val="normal"/>
        <w:spacing w:before="0" w:after="226" w:line="248" w:lineRule="auto"/>
        <w:ind w:left="-5" w:right="875"/>
      </w:pPr>
      <w:r>
        <w:rPr/>
        <w:t xml:space="preserve">Lien entre le projet et le plan prioritaire</w:t>
      </w:r>
      <w:r>
        <w:rPr/>
        <w:t xml:space="preserve"> </w:t>
      </w:r>
    </w:p>
    <w:p>
      <w:pPr>
        <w:spacing w:before="0" w:after="186" w:line="285" w:lineRule="auto"/>
        <w:ind w:left="-5" w:right="846"/>
        <w:jc w:val="left"/>
      </w:pPr>
      <w:r>
        <w:rPr/>
        <w:t xml:space="preserve">Le plan prioritaire a 3 axes à savoir</w:t>
      </w:r>
      <w:r>
        <w:rPr/>
        <w:t xml:space="preserve"> </w:t>
      </w:r>
      <w:r>
        <w:rPr/>
        <w:t xml:space="preserve">: la réforme du secteur de la sécurité, la réconciliation nationale et l’emploi jeunes et femmes. Le projet est à cheval sur les 2 premiers axes. Il permettra d’une part de renforcer la lutte contre les VBG dans la réforme </w:t>
      </w:r>
      <w:r>
        <w:rPr/>
        <w:t xml:space="preserve"> </w:t>
      </w:r>
      <w:r>
        <w:rPr/>
        <w:t xml:space="preserve">du</w:t>
      </w:r>
      <w:r>
        <w:rPr/>
        <w:t xml:space="preserve"> </w:t>
      </w:r>
      <w:r>
        <w:rPr/>
        <w:t xml:space="preserve">secteur de la sécurité et rendre les FDS plus sensibles aux droits des femmes et à la mise en œuvre du plan d’action des résolutions 1325 et 1820 du Conseil de sécurité sur les femmes, la paix et la sécurité et d’autre part d’assurer une prise en charge effective des victimes de VBG dans le cadre de la réconciliation.</w:t>
      </w:r>
      <w:r>
        <w:rPr/>
        <w:t xml:space="preserve"> </w:t>
      </w:r>
    </w:p>
    <w:p>
      <w:pPr>
        <w:spacing w:before="0" w:after="0" w:line="259" w:lineRule="auto"/>
        <w:ind w:left="0" w:right="0" w:firstLine="0"/>
        <w:jc w:val="left"/>
      </w:pPr>
      <w:r>
        <w:rPr/>
        <w:t xml:space="preserve"> </w:t>
      </w:r>
    </w:p>
    <w:p>
      <w:pPr>
        <w:spacing w:before="0" w:after="186" w:line="285" w:lineRule="auto"/>
        <w:ind w:left="-5" w:right="846"/>
        <w:jc w:val="left"/>
      </w:pPr>
      <w:r>
        <w:rPr/>
        <w:t xml:space="preserve">Axe réforme du secteur de la sécurité</w:t>
      </w:r>
      <w:r>
        <w:rPr/>
        <w:t xml:space="preserve"> </w:t>
      </w:r>
      <w:r>
        <w:rPr/>
        <w:t xml:space="preserve">: le projet intégrera les éléments suivants</w:t>
      </w:r>
      <w:r>
        <w:rPr/>
        <w:t xml:space="preserve"> </w:t>
      </w:r>
      <w:r>
        <w:rPr/>
        <w:t xml:space="preserve">: code de conduite intégrant les resolutions</w:t>
      </w:r>
      <w:r>
        <w:rPr/>
        <w:t xml:space="preserve"> </w:t>
      </w:r>
      <w:r>
        <w:rPr/>
        <w:t xml:space="preserve">1325, 1820 et 1888, renforcement des capacités des acteurs et des mécanismes de contrôle des FDS, plaidoyer sur l’intégration de la dimension genre dans la gestion des FDS (recrutement, formation et responsabilisation), renforcement des capacités des ex volontaires sur les questions de VBG dans le cadre de la mise en œuvre du programme DDR</w:t>
      </w:r>
      <w:r>
        <w:rPr/>
        <w:t xml:space="preserve"> </w:t>
      </w:r>
    </w:p>
    <w:p>
      <w:pPr>
        <w:spacing w:before="0" w:after="186" w:line="285" w:lineRule="auto"/>
        <w:ind w:left="-5" w:right="846"/>
        <w:jc w:val="left"/>
      </w:pPr>
      <w:r>
        <w:rPr/>
        <w:t xml:space="preserve">Réconciliation nationale</w:t>
      </w:r>
      <w:r>
        <w:rPr/>
        <w:t xml:space="preserve"> </w:t>
      </w:r>
      <w:r>
        <w:rPr/>
        <w:t xml:space="preserve">: renforcement des mécanismes de résolution des contentieux juridiques portant sur les atteintes des droits de l’homme, engagement des leaders religieux et communautaires dans un dialogue participatif, mise en œuvre d’un projet de soutien judiciaire médicale et financier aux victimes de violences</w:t>
      </w:r>
      <w:r>
        <w:rPr/>
        <w:t xml:space="preserve">, </w:t>
      </w:r>
      <w:r>
        <w:rPr/>
        <w:t xml:space="preserve">lutte contre l’impunité</w:t>
      </w:r>
      <w:r>
        <w:rPr/>
        <w:t xml:space="preserve"> </w:t>
      </w:r>
      <w:r>
        <w:br w:type="page"/>
      </w:r>
    </w:p>
    <w:p>
      <w:pPr>
        <w:spacing w:before="0" w:after="216" w:line="259" w:lineRule="auto"/>
        <w:ind w:left="-5" w:right="0"/>
        <w:jc w:val="left"/>
      </w:pPr>
      <w:r>
        <w:rPr>
          <w:rFonts w:cs="Times New Roman" w:hAnsi="Times New Roman" w:eastAsia="Times New Roman" w:ascii="Times New Roman"/>
          <w:b w:val="1"/>
          <w:u w:val="single" w:color="000000"/>
        </w:rPr>
        <w:t xml:space="preserve">COMPOSANTE 3</w:t>
      </w:r>
      <w:r>
        <w:rPr>
          <w:rFonts w:cs="Times New Roman" w:hAnsi="Times New Roman" w:eastAsia="Times New Roman" w:ascii="Times New Roman"/>
          <w:b w:val="1"/>
        </w:rPr>
        <w:t xml:space="preserve">: Cadre logique</w:t>
      </w:r>
      <w:r>
        <w:rPr>
          <w:rFonts w:cs="Times New Roman" w:hAnsi="Times New Roman" w:eastAsia="Times New Roman" w:ascii="Times New Roman"/>
          <w:b w:val="1"/>
        </w:rPr>
        <w:t xml:space="preserve"> </w:t>
      </w:r>
    </w:p>
    <w:p>
      <w:pPr>
        <w:pStyle w:val="heading1"/>
        <w:spacing w:before="0" w:after="0" w:line="259" w:lineRule="auto"/>
        <w:ind w:left="-5"/>
      </w:pPr>
      <w:r>
        <w:rPr/>
        <w:t xml:space="preserve">Partie 1</w:t>
      </w:r>
      <w:r>
        <w:rPr/>
        <w:t xml:space="preserve"> </w:t>
      </w:r>
      <w:r>
        <w:rPr/>
        <w:t xml:space="preserve">: niveau stratégique</w:t>
      </w:r>
      <w:r>
        <w:rPr/>
        <w:t xml:space="preserve"> </w:t>
      </w:r>
    </w:p>
    <w:tbl>
      <w:tblPr>
        <w:tblStyle w:val="TableGrid"/>
        <w:tblW w:w="9573" w:type="dxa"/>
        <w:tblInd w:w="-106" w:type="dxa"/>
        <w:tblCellMar>
          <w:top w:w="7" w:type="dxa"/>
          <w:left w:w="0" w:type="dxa"/>
          <w:bottom w:w="0" w:type="dxa"/>
          <w:right w:w="0" w:type="dxa"/>
        </w:tblCellMar>
      </w:tblPr>
      <w:tblGrid>
        <w:gridCol w:w="2117"/>
        <w:gridCol w:w="855"/>
        <w:gridCol w:w="2576"/>
        <w:gridCol w:w="1836"/>
        <w:gridCol w:w="2189"/>
      </w:tblGrid>
      <w:tr>
        <w:trPr>
          <w:trHeight w:val="797" w:hRule="atLeast"/>
        </w:trPr>
        <w:tc>
          <w:tcPr>
            <w:tcW w:w="2972" w:type="dxa"/>
            <w:gridSpan w:val="2"/>
            <w:tcBorders>
              <w:top w:val="single" w:sz="8" w:color="8064a2"/>
              <w:left w:val="single" w:sz="8" w:color="8064a2"/>
              <w:bottom w:val="single" w:sz="8" w:color="8064a2"/>
              <w:right w:val="single" w:sz="8" w:color="8064a2"/>
            </w:tcBorders>
            <w:shd w:val="clear" w:fill="8db3e2"/>
            <w:vAlign w:val="top"/>
          </w:tcPr>
          <w:p>
            <w:pPr>
              <w:spacing w:before="0" w:after="0" w:line="259" w:lineRule="auto"/>
              <w:ind w:left="106" w:right="0" w:firstLine="0"/>
              <w:jc w:val="left"/>
            </w:pPr>
            <w:r>
              <w:rPr>
                <w:rFonts w:cs="Times New Roman" w:hAnsi="Times New Roman" w:eastAsia="Times New Roman" w:ascii="Times New Roman"/>
                <w:b w:val="1"/>
              </w:rPr>
              <w:t xml:space="preserve">Objectives</w:t>
            </w:r>
            <w:r>
              <w:rPr>
                <w:rFonts w:cs="Times New Roman" w:hAnsi="Times New Roman" w:eastAsia="Times New Roman" w:ascii="Times New Roman"/>
                <w:b w:val="1"/>
              </w:rPr>
              <w:t xml:space="preserve"> </w:t>
            </w:r>
          </w:p>
        </w:tc>
        <w:tc>
          <w:tcPr>
            <w:tcW w:w="2576" w:type="dxa"/>
            <w:tcBorders>
              <w:top w:val="single" w:sz="8" w:color="8064a2"/>
              <w:left w:val="single" w:sz="8" w:color="8064a2"/>
              <w:bottom w:val="single" w:sz="8" w:color="8064a2"/>
              <w:right w:val="single" w:sz="8" w:color="8064a2"/>
            </w:tcBorders>
            <w:shd w:val="clear" w:fill="8db3e2"/>
            <w:vAlign w:val="top"/>
          </w:tcPr>
          <w:p>
            <w:pPr>
              <w:spacing w:before="0" w:after="0" w:line="259" w:lineRule="auto"/>
              <w:ind w:left="0" w:right="1" w:firstLine="0"/>
              <w:jc w:val="center"/>
            </w:pPr>
            <w:r>
              <w:rPr>
                <w:rFonts w:cs="Times New Roman" w:hAnsi="Times New Roman" w:eastAsia="Times New Roman" w:ascii="Times New Roman"/>
                <w:b w:val="1"/>
              </w:rPr>
              <w:t xml:space="preserve">Indicateurs</w:t>
            </w:r>
            <w:r>
              <w:rPr/>
              <w:t xml:space="preserve"> </w:t>
            </w:r>
          </w:p>
        </w:tc>
        <w:tc>
          <w:tcPr>
            <w:tcW w:w="1836" w:type="dxa"/>
            <w:tcBorders>
              <w:top w:val="single" w:sz="8" w:color="8064a2"/>
              <w:left w:val="single" w:sz="8" w:color="8064a2"/>
              <w:bottom w:val="single" w:sz="8" w:color="8064a2"/>
              <w:right w:val="single" w:sz="8" w:color="8064a2"/>
            </w:tcBorders>
            <w:shd w:val="clear" w:fill="8db3e2"/>
            <w:vAlign w:val="top"/>
          </w:tcPr>
          <w:p>
            <w:pPr>
              <w:tabs>
                <w:tab w:val="right" w:pos="1836"/>
              </w:tabs>
              <w:spacing w:before="0" w:after="22" w:line="259" w:lineRule="auto"/>
              <w:ind w:left="0" w:right="0" w:firstLine="0"/>
              <w:jc w:val="left"/>
            </w:pPr>
            <w:r>
              <w:rPr/>
              <w:t xml:space="preserve">Moyens 	de </w:t>
            </w:r>
          </w:p>
          <w:p>
            <w:pPr>
              <w:spacing w:before="0" w:after="0" w:line="259" w:lineRule="auto"/>
              <w:ind w:left="108" w:right="0" w:firstLine="0"/>
              <w:jc w:val="left"/>
            </w:pPr>
            <w:r>
              <w:rPr/>
              <w:t xml:space="preserve">vérification</w:t>
            </w:r>
            <w:r>
              <w:rPr/>
              <w:t xml:space="preserve"> </w:t>
            </w:r>
          </w:p>
        </w:tc>
        <w:tc>
          <w:tcPr>
            <w:tcW w:w="2189" w:type="dxa"/>
            <w:tcBorders>
              <w:top w:val="single" w:sz="8" w:color="8064a2"/>
              <w:left w:val="single" w:sz="8" w:color="8064a2"/>
              <w:bottom w:val="single" w:sz="8" w:color="8064a2"/>
              <w:right w:val="single" w:sz="8" w:color="8064a2"/>
            </w:tcBorders>
            <w:shd w:val="clear" w:fill="8db3e2"/>
            <w:vAlign w:val="top"/>
          </w:tcPr>
          <w:p>
            <w:pPr>
              <w:spacing w:before="0" w:after="0" w:line="259" w:lineRule="auto"/>
              <w:ind w:left="108" w:right="0" w:firstLine="0"/>
              <w:jc w:val="left"/>
            </w:pPr>
            <w:r>
              <w:rPr/>
              <w:t xml:space="preserve">Risques et postulats</w:t>
            </w:r>
            <w:r>
              <w:rPr/>
              <w:t xml:space="preserve"> </w:t>
            </w:r>
          </w:p>
        </w:tc>
      </w:tr>
      <w:tr>
        <w:trPr>
          <w:trHeight w:val="5149" w:hRule="atLeast"/>
        </w:trPr>
        <w:tc>
          <w:tcPr>
            <w:tcW w:w="2117" w:type="dxa"/>
            <w:tcBorders>
              <w:top w:val="single" w:sz="8" w:color="8064a2"/>
              <w:left w:val="single" w:sz="8" w:color="8064a2"/>
              <w:bottom w:val="single" w:sz="8" w:color="8064a2"/>
              <w:right w:val="nil"/>
            </w:tcBorders>
            <w:vAlign w:val="top"/>
          </w:tcPr>
          <w:p>
            <w:pPr>
              <w:spacing w:before="0" w:after="0" w:line="259" w:lineRule="auto"/>
              <w:ind w:left="106" w:right="0" w:firstLine="0"/>
              <w:jc w:val="left"/>
            </w:pPr>
            <w:r>
              <w:rPr>
                <w:rFonts w:cs="Times New Roman" w:hAnsi="Times New Roman" w:eastAsia="Times New Roman" w:ascii="Times New Roman"/>
                <w:b w:val="1"/>
              </w:rPr>
              <w:t xml:space="preserve">Priority Area 1. </w:t>
            </w:r>
          </w:p>
          <w:p>
            <w:pPr>
              <w:tabs>
                <w:tab w:val="right" w:pos="2117"/>
              </w:tabs>
              <w:spacing w:before="0" w:after="0" w:line="259" w:lineRule="auto"/>
              <w:ind w:left="0" w:right="0" w:firstLine="0"/>
              <w:jc w:val="left"/>
            </w:pPr>
            <w:r>
              <w:rPr/>
              <w:t xml:space="preserve">Implementation 	of </w:t>
            </w:r>
          </w:p>
          <w:p>
            <w:pPr>
              <w:tabs>
                <w:tab w:val="center" w:pos="1649"/>
              </w:tabs>
              <w:spacing w:before="0" w:after="0" w:line="259" w:lineRule="auto"/>
              <w:ind w:left="0" w:right="0" w:firstLine="0"/>
              <w:jc w:val="left"/>
            </w:pPr>
            <w:r>
              <w:rPr/>
              <w:t xml:space="preserve">Agreements 	and </w:t>
            </w:r>
          </w:p>
          <w:p>
            <w:pPr>
              <w:spacing w:before="0" w:after="241" w:line="236" w:lineRule="auto"/>
              <w:ind w:left="106" w:right="1150" w:firstLine="0"/>
              <w:jc w:val="left"/>
            </w:pPr>
            <w:r>
              <w:rPr/>
              <w:t xml:space="preserve">Dialogue</w:t>
            </w:r>
            <w:r>
              <w:rPr/>
              <w:t xml:space="preserve">  </w:t>
            </w:r>
          </w:p>
          <w:p>
            <w:pPr>
              <w:spacing w:before="0" w:after="213" w:line="259" w:lineRule="auto"/>
              <w:ind w:left="106" w:right="0" w:firstLine="0"/>
              <w:jc w:val="left"/>
            </w:pPr>
            <w:r>
              <w:rPr/>
              <w:t xml:space="preserve"> </w:t>
            </w:r>
          </w:p>
          <w:p>
            <w:pPr>
              <w:spacing w:before="0" w:after="216" w:line="259" w:lineRule="auto"/>
              <w:ind w:left="106" w:right="0" w:firstLine="0"/>
              <w:jc w:val="left"/>
            </w:pPr>
            <w:r>
              <w:rPr/>
              <w:t xml:space="preserve"> </w:t>
            </w:r>
          </w:p>
          <w:p>
            <w:pPr>
              <w:spacing w:before="0" w:after="218" w:line="259" w:lineRule="auto"/>
              <w:ind w:left="106" w:right="0" w:firstLine="0"/>
              <w:jc w:val="left"/>
            </w:pPr>
            <w:r>
              <w:rPr/>
              <w:t xml:space="preserve"> </w:t>
            </w:r>
          </w:p>
          <w:p>
            <w:pPr>
              <w:spacing w:before="0" w:after="0" w:line="259" w:lineRule="auto"/>
              <w:ind w:left="106" w:right="0" w:firstLine="0"/>
              <w:jc w:val="left"/>
            </w:pPr>
            <w:r>
              <w:rPr>
                <w:rFonts w:cs="Times New Roman" w:hAnsi="Times New Roman" w:eastAsia="Times New Roman" w:ascii="Times New Roman"/>
                <w:b w:val="1"/>
              </w:rPr>
              <w:t xml:space="preserve"> </w:t>
            </w:r>
          </w:p>
        </w:tc>
        <w:tc>
          <w:tcPr>
            <w:tcW w:w="855" w:type="dxa"/>
            <w:tcBorders>
              <w:top w:val="single" w:sz="8" w:color="8064a2"/>
              <w:left w:val="nil"/>
              <w:bottom w:val="single" w:sz="8" w:color="8064a2"/>
              <w:right w:val="single" w:sz="8" w:color="8064a2"/>
            </w:tcBorders>
            <w:vAlign w:val="top"/>
          </w:tcPr>
          <w:p>
            <w:pPr>
              <w:spacing w:before="0" w:after="0" w:line="259" w:lineRule="auto"/>
              <w:ind w:left="-247" w:right="109" w:firstLine="0"/>
              <w:jc w:val="right"/>
            </w:pPr>
            <w:r>
              <w:rPr/>
              <w:t xml:space="preserve">Support to </w:t>
            </w:r>
          </w:p>
          <w:p>
            <w:pPr>
              <w:spacing w:before="0" w:after="0" w:line="259" w:lineRule="auto"/>
              <w:ind w:left="13" w:right="0" w:firstLine="221"/>
              <w:jc w:val="left"/>
            </w:pPr>
            <w:r>
              <w:rPr/>
              <w:t xml:space="preserve">Peace Political </w:t>
            </w:r>
          </w:p>
        </w:tc>
        <w:tc>
          <w:tcPr>
            <w:tcW w:w="2576" w:type="dxa"/>
            <w:tcBorders>
              <w:top w:val="single" w:sz="8" w:color="8064a2"/>
              <w:left w:val="single" w:sz="8" w:color="8064a2"/>
              <w:bottom w:val="single" w:sz="8" w:color="8064a2"/>
              <w:right w:val="single" w:sz="8" w:color="8064a2"/>
            </w:tcBorders>
            <w:vAlign w:val="top"/>
          </w:tcPr>
          <w:p>
            <w:pPr>
              <w:spacing w:before="0" w:after="161" w:line="310" w:lineRule="auto"/>
              <w:ind w:left="108" w:right="84" w:firstLine="0"/>
              <w:jc w:val="left"/>
            </w:pPr>
            <w:r>
              <w:rPr/>
              <w:t xml:space="preserve">Nombre de violations des droits fondamentaux des femmes et des filles qui sont signalées, renvoyées à une juridiction (ind 3a)</w:t>
            </w:r>
            <w:r>
              <w:rPr/>
              <w:t xml:space="preserve"> </w:t>
            </w:r>
            <w:r>
              <w:rPr/>
              <w:t xml:space="preserve">Base</w:t>
            </w:r>
            <w:r>
              <w:rPr/>
              <w:t xml:space="preserve"> </w:t>
            </w:r>
            <w:r>
              <w:rPr/>
              <w:t xml:space="preserve">: 0 Cible</w:t>
            </w:r>
            <w:r>
              <w:rPr/>
              <w:t xml:space="preserve"> </w:t>
            </w:r>
            <w:r>
              <w:rPr/>
              <w:t xml:space="preserve">: 20</w:t>
            </w:r>
            <w:r>
              <w:rPr/>
              <w:t xml:space="preserve"> </w:t>
            </w:r>
          </w:p>
          <w:p>
            <w:pPr>
              <w:spacing w:before="0" w:after="192" w:line="279" w:lineRule="auto"/>
              <w:ind w:left="108" w:right="82" w:firstLine="0"/>
              <w:jc w:val="left"/>
            </w:pPr>
            <w:r>
              <w:rPr/>
              <w:t xml:space="preserve">Présence de représentantes d’associations féminines et d’OSC à des postes administratifs ou de direction dans les organes de défense des droits de l’homme (ind 3b)</w:t>
            </w:r>
            <w:r>
              <w:rPr/>
              <w:t xml:space="preserve"> </w:t>
            </w:r>
          </w:p>
          <w:p>
            <w:pPr>
              <w:spacing w:before="0" w:after="216" w:line="259" w:lineRule="auto"/>
              <w:ind w:left="108" w:right="0" w:firstLine="0"/>
              <w:jc w:val="left"/>
            </w:pPr>
            <w:r>
              <w:rPr/>
              <w:t xml:space="preserve">Base</w:t>
            </w:r>
            <w:r>
              <w:rPr/>
              <w:t xml:space="preserve"> </w:t>
            </w:r>
            <w:r>
              <w:rPr/>
              <w:t xml:space="preserve">: 5 Cible</w:t>
            </w:r>
            <w:r>
              <w:rPr/>
              <w:t xml:space="preserve"> </w:t>
            </w:r>
            <w:r>
              <w:rPr/>
              <w:t xml:space="preserve">: 10</w:t>
            </w:r>
            <w:r>
              <w:rPr/>
              <w:t xml:space="preserve"> </w:t>
            </w:r>
          </w:p>
          <w:p>
            <w:pPr>
              <w:spacing w:before="0" w:after="0" w:line="259" w:lineRule="auto"/>
              <w:ind w:left="108" w:right="0" w:firstLine="0"/>
              <w:jc w:val="left"/>
            </w:pPr>
            <w:r>
              <w:rPr/>
              <w:t xml:space="preserve"> </w:t>
            </w:r>
          </w:p>
        </w:tc>
        <w:tc>
          <w:tcPr>
            <w:tcW w:w="1836" w:type="dxa"/>
            <w:tcBorders>
              <w:top w:val="single" w:sz="8" w:color="8064a2"/>
              <w:left w:val="single" w:sz="8" w:color="8064a2"/>
              <w:bottom w:val="single" w:sz="8" w:color="8064a2"/>
              <w:right w:val="single" w:sz="8" w:color="8064a2"/>
            </w:tcBorders>
            <w:vAlign w:val="top"/>
          </w:tcPr>
          <w:p>
            <w:pPr>
              <w:spacing w:before="0" w:after="199" w:line="272" w:lineRule="auto"/>
              <w:ind w:left="108" w:right="0" w:firstLine="0"/>
              <w:jc w:val="left"/>
            </w:pPr>
            <w:r>
              <w:rPr/>
              <w:t xml:space="preserve">Registre de la justice</w:t>
            </w:r>
            <w:r>
              <w:rPr/>
              <w:t xml:space="preserve"> </w:t>
            </w:r>
          </w:p>
          <w:p>
            <w:pPr>
              <w:spacing w:before="0" w:after="258" w:line="259" w:lineRule="auto"/>
              <w:ind w:left="108" w:right="0" w:firstLine="0"/>
              <w:jc w:val="left"/>
            </w:pPr>
            <w:r>
              <w:rPr/>
              <w:t xml:space="preserve">Articles de presse</w:t>
            </w:r>
            <w:r>
              <w:rPr/>
              <w:t xml:space="preserve"> </w:t>
            </w:r>
          </w:p>
          <w:p>
            <w:pPr>
              <w:spacing w:before="0" w:after="214" w:line="259" w:lineRule="auto"/>
              <w:ind w:left="108" w:right="0" w:firstLine="0"/>
              <w:jc w:val="left"/>
            </w:pPr>
            <w:r>
              <w:rPr/>
              <w:t xml:space="preserve">Rapports d’ONGs</w:t>
            </w:r>
            <w:r>
              <w:rPr/>
              <w:t xml:space="preserve"> </w:t>
            </w:r>
          </w:p>
          <w:p>
            <w:pPr>
              <w:spacing w:before="0" w:after="187" w:line="286" w:lineRule="auto"/>
              <w:ind w:left="108" w:right="0" w:firstLine="0"/>
              <w:jc w:val="left"/>
            </w:pPr>
            <w:r>
              <w:rPr/>
              <w:t xml:space="preserve">Rapports associations défense des droits de l’homme</w:t>
            </w:r>
            <w:r>
              <w:rPr/>
              <w:t xml:space="preserve"> </w:t>
            </w:r>
          </w:p>
          <w:p>
            <w:pPr>
              <w:spacing w:before="0" w:after="0" w:line="259" w:lineRule="auto"/>
              <w:ind w:left="108" w:right="0" w:firstLine="0"/>
              <w:jc w:val="left"/>
            </w:pPr>
            <w:r>
              <w:rPr/>
              <w:t xml:space="preserve">Statistiques de la justice et de la sécurité</w:t>
            </w:r>
            <w:r>
              <w:rPr/>
              <w:t xml:space="preserve"> </w:t>
            </w:r>
          </w:p>
        </w:tc>
        <w:tc>
          <w:tcPr>
            <w:tcW w:w="2189" w:type="dxa"/>
            <w:tcBorders>
              <w:top w:val="single" w:sz="8" w:color="8064a2"/>
              <w:left w:val="single" w:sz="8" w:color="8064a2"/>
              <w:bottom w:val="single" w:sz="8" w:color="8064a2"/>
              <w:right w:val="single" w:sz="8" w:color="8064a2"/>
            </w:tcBorders>
            <w:vAlign w:val="top"/>
          </w:tcPr>
          <w:p>
            <w:pPr>
              <w:spacing w:before="0" w:after="213" w:line="259" w:lineRule="auto"/>
              <w:ind w:left="108" w:right="0" w:firstLine="0"/>
              <w:jc w:val="left"/>
            </w:pPr>
            <w:r>
              <w:rPr/>
              <w:t xml:space="preserve"> </w:t>
            </w:r>
          </w:p>
          <w:p>
            <w:pPr>
              <w:spacing w:before="0" w:after="0" w:line="259" w:lineRule="auto"/>
              <w:ind w:left="108" w:right="105" w:firstLine="0"/>
            </w:pPr>
            <w:r>
              <w:rPr/>
              <w:t xml:space="preserve">L’exacerbation des tensions politiques et sociales dégrade la sécurité</w:t>
            </w:r>
            <w:r>
              <w:rPr/>
              <w:t xml:space="preserve"> </w:t>
            </w:r>
          </w:p>
        </w:tc>
      </w:tr>
      <w:tr>
        <w:trPr>
          <w:trHeight w:val="3435" w:hRule="atLeast"/>
        </w:trPr>
        <w:tc>
          <w:tcPr>
            <w:tcW w:w="2972" w:type="dxa"/>
            <w:gridSpan w:val="2"/>
            <w:tcBorders>
              <w:top w:val="single" w:sz="8" w:color="8064a2"/>
              <w:left w:val="single" w:sz="8" w:color="8064a2"/>
              <w:bottom w:val="single" w:sz="4" w:color="000000"/>
              <w:right w:val="single" w:sz="8" w:color="8064a2"/>
            </w:tcBorders>
            <w:vAlign w:val="top"/>
          </w:tcPr>
          <w:p>
            <w:pPr>
              <w:spacing w:before="0" w:after="2" w:line="236" w:lineRule="auto"/>
              <w:ind w:left="106" w:right="0" w:firstLine="0"/>
            </w:pPr>
            <w:r>
              <w:rPr>
                <w:rFonts w:cs="Times New Roman" w:hAnsi="Times New Roman" w:eastAsia="Times New Roman" w:ascii="Times New Roman"/>
                <w:b w:val="1"/>
              </w:rPr>
              <w:t xml:space="preserve">Priority Area 2. </w:t>
            </w:r>
            <w:r>
              <w:rPr/>
              <w:t xml:space="preserve">Promote coexistence and peaceful </w:t>
            </w:r>
          </w:p>
          <w:p>
            <w:pPr>
              <w:spacing w:before="0" w:after="0" w:line="259" w:lineRule="auto"/>
              <w:ind w:left="106" w:right="0" w:firstLine="0"/>
              <w:jc w:val="left"/>
            </w:pPr>
            <w:r>
              <w:rPr/>
              <w:t xml:space="preserve">conflict resolution</w:t>
            </w:r>
            <w:r>
              <w:rPr/>
              <w:t xml:space="preserve"> </w:t>
            </w:r>
          </w:p>
          <w:p>
            <w:pPr>
              <w:spacing w:before="0" w:after="0" w:line="259" w:lineRule="auto"/>
              <w:ind w:left="106" w:right="0" w:firstLine="0"/>
              <w:jc w:val="left"/>
            </w:pPr>
            <w:r>
              <w:rPr>
                <w:rFonts w:cs="Times New Roman" w:hAnsi="Times New Roman" w:eastAsia="Times New Roman" w:ascii="Times New Roman"/>
                <w:b w:val="1"/>
              </w:rPr>
              <w:t xml:space="preserve"> </w:t>
            </w:r>
          </w:p>
        </w:tc>
        <w:tc>
          <w:tcPr>
            <w:tcW w:w="2576" w:type="dxa"/>
            <w:tcBorders>
              <w:top w:val="single" w:sz="8" w:color="8064a2"/>
              <w:left w:val="single" w:sz="8" w:color="8064a2"/>
              <w:bottom w:val="single" w:sz="4" w:color="000000"/>
              <w:right w:val="single" w:sz="8" w:color="8064a2"/>
            </w:tcBorders>
            <w:vAlign w:val="top"/>
          </w:tcPr>
          <w:p>
            <w:pPr>
              <w:spacing w:before="0" w:after="14" w:line="259" w:lineRule="auto"/>
              <w:ind w:left="108" w:right="0" w:firstLine="0"/>
              <w:jc w:val="left"/>
            </w:pPr>
            <w:r>
              <w:rPr/>
              <w:t xml:space="preserve">Pourcentage de femme </w:t>
            </w:r>
          </w:p>
          <w:p>
            <w:pPr>
              <w:spacing w:before="0" w:after="213" w:line="259" w:lineRule="auto"/>
              <w:ind w:left="108" w:right="0" w:firstLine="0"/>
              <w:jc w:val="left"/>
            </w:pPr>
            <w:r>
              <w:rPr/>
              <w:t xml:space="preserve">dans les listes électorales</w:t>
            </w:r>
            <w:r>
              <w:rPr/>
              <w:t xml:space="preserve"> </w:t>
            </w:r>
          </w:p>
          <w:p>
            <w:pPr>
              <w:spacing w:before="0" w:after="197" w:line="275" w:lineRule="auto"/>
              <w:ind w:left="108" w:right="37" w:firstLine="0"/>
              <w:jc w:val="left"/>
            </w:pPr>
            <w:r>
              <w:rPr/>
              <w:t xml:space="preserve">Base</w:t>
            </w:r>
            <w:r>
              <w:rPr/>
              <w:t xml:space="preserve"> </w:t>
            </w:r>
            <w:r>
              <w:rPr/>
              <w:t xml:space="preserve">: Inconnu Cible</w:t>
            </w:r>
            <w:r>
              <w:rPr/>
              <w:t xml:space="preserve"> </w:t>
            </w:r>
            <w:r>
              <w:rPr/>
              <w:t xml:space="preserve">: 50%</w:t>
            </w:r>
            <w:r>
              <w:rPr/>
              <w:t xml:space="preserve"> </w:t>
            </w:r>
          </w:p>
          <w:p>
            <w:pPr>
              <w:spacing w:before="0" w:after="199" w:line="273" w:lineRule="auto"/>
              <w:ind w:left="108" w:right="0" w:firstLine="0"/>
              <w:jc w:val="left"/>
            </w:pPr>
            <w:r>
              <w:rPr/>
              <w:t xml:space="preserve">Pourcentage de femmes candidates aux élections législatives et locales (ind </w:t>
            </w:r>
            <w:r>
              <w:rPr/>
              <w:t xml:space="preserve">12)</w:t>
            </w:r>
            <w:r>
              <w:rPr/>
              <w:t xml:space="preserve"> </w:t>
            </w:r>
          </w:p>
          <w:p>
            <w:pPr>
              <w:spacing w:before="0" w:after="0" w:line="259" w:lineRule="auto"/>
              <w:ind w:left="108" w:right="0" w:firstLine="0"/>
              <w:jc w:val="left"/>
            </w:pPr>
            <w:r>
              <w:rPr/>
              <w:t xml:space="preserve">Base</w:t>
            </w:r>
            <w:r>
              <w:rPr/>
              <w:t xml:space="preserve"> </w:t>
            </w:r>
            <w:r>
              <w:rPr/>
              <w:t xml:space="preserve">: 0 Cible</w:t>
            </w:r>
            <w:r>
              <w:rPr/>
              <w:t xml:space="preserve"> </w:t>
            </w:r>
            <w:r>
              <w:rPr/>
              <w:t xml:space="preserve">: 35 %</w:t>
            </w:r>
            <w:r>
              <w:rPr/>
              <w:t xml:space="preserve"> </w:t>
            </w:r>
          </w:p>
        </w:tc>
        <w:tc>
          <w:tcPr>
            <w:tcW w:w="1836" w:type="dxa"/>
            <w:tcBorders>
              <w:top w:val="single" w:sz="8" w:color="8064a2"/>
              <w:left w:val="single" w:sz="8" w:color="8064a2"/>
              <w:bottom w:val="single" w:sz="4" w:color="000000"/>
              <w:right w:val="single" w:sz="8" w:color="8064a2"/>
            </w:tcBorders>
            <w:vAlign w:val="top"/>
          </w:tcPr>
          <w:p>
            <w:pPr>
              <w:spacing w:before="0" w:after="213" w:line="259" w:lineRule="auto"/>
              <w:ind w:left="108" w:right="0" w:firstLine="0"/>
              <w:jc w:val="left"/>
            </w:pPr>
            <w:r>
              <w:rPr/>
              <w:t xml:space="preserve">Liste électorales</w:t>
            </w:r>
            <w:r>
              <w:rPr/>
              <w:t xml:space="preserve"> </w:t>
            </w:r>
          </w:p>
          <w:p>
            <w:pPr>
              <w:spacing w:before="0" w:after="216" w:line="259" w:lineRule="auto"/>
              <w:ind w:left="108" w:right="0" w:firstLine="0"/>
              <w:jc w:val="left"/>
            </w:pPr>
            <w:r>
              <w:rPr/>
              <w:t xml:space="preserve">Article de presse</w:t>
            </w:r>
            <w:r>
              <w:rPr/>
              <w:t xml:space="preserve"> </w:t>
            </w:r>
          </w:p>
          <w:p>
            <w:pPr>
              <w:tabs>
                <w:tab w:val="right" w:pos="1836"/>
              </w:tabs>
              <w:spacing w:before="0" w:after="20" w:line="259" w:lineRule="auto"/>
              <w:ind w:left="0" w:right="0" w:firstLine="0"/>
              <w:jc w:val="left"/>
            </w:pPr>
            <w:r>
              <w:rPr/>
              <w:t xml:space="preserve">Résultats 	des </w:t>
            </w:r>
          </w:p>
          <w:p>
            <w:pPr>
              <w:spacing w:before="0" w:after="216" w:line="259" w:lineRule="auto"/>
              <w:ind w:left="108" w:right="0" w:firstLine="0"/>
              <w:jc w:val="left"/>
            </w:pPr>
            <w:r>
              <w:rPr/>
              <w:t xml:space="preserve">élections</w:t>
            </w:r>
            <w:r>
              <w:rPr/>
              <w:t xml:space="preserve"> </w:t>
            </w:r>
          </w:p>
          <w:p>
            <w:pPr>
              <w:spacing w:before="0" w:after="0" w:line="259" w:lineRule="auto"/>
              <w:ind w:left="108" w:right="0" w:firstLine="0"/>
              <w:jc w:val="left"/>
            </w:pPr>
            <w:r>
              <w:rPr/>
              <w:t xml:space="preserve"> </w:t>
            </w:r>
          </w:p>
        </w:tc>
        <w:tc>
          <w:tcPr>
            <w:tcW w:w="2189" w:type="dxa"/>
            <w:tcBorders>
              <w:top w:val="single" w:sz="8" w:color="8064a2"/>
              <w:left w:val="single" w:sz="8" w:color="8064a2"/>
              <w:bottom w:val="single" w:sz="4" w:color="000000"/>
              <w:right w:val="single" w:sz="8" w:color="8064a2"/>
            </w:tcBorders>
            <w:vAlign w:val="top"/>
          </w:tcPr>
          <w:p>
            <w:pPr>
              <w:spacing w:before="0" w:after="201" w:line="273" w:lineRule="auto"/>
              <w:ind w:left="108" w:right="94" w:firstLine="0"/>
              <w:jc w:val="left"/>
            </w:pPr>
            <w:r>
              <w:rPr/>
              <w:t xml:space="preserve">La politisation des tensions communautaires et le manque de confiance entre les acteurs limite la mise en ouvre du projet</w:t>
            </w:r>
            <w:r>
              <w:rPr/>
              <w:t xml:space="preserve"> </w:t>
            </w:r>
          </w:p>
          <w:p>
            <w:pPr>
              <w:spacing w:before="0" w:after="0" w:line="259" w:lineRule="auto"/>
              <w:ind w:left="108" w:right="0" w:firstLine="0"/>
              <w:jc w:val="left"/>
            </w:pPr>
            <w:r>
              <w:rPr/>
              <w:t xml:space="preserve"> </w:t>
            </w:r>
          </w:p>
        </w:tc>
      </w:tr>
      <w:tr>
        <w:trPr>
          <w:trHeight w:val="2448" w:hRule="atLeast"/>
        </w:trPr>
        <w:tc>
          <w:tcPr>
            <w:tcW w:w="2972" w:type="dxa"/>
            <w:gridSpan w:val="2"/>
            <w:tcBorders>
              <w:top w:val="single" w:sz="4" w:color="000000"/>
              <w:left w:val="single" w:sz="8" w:color="8064a2"/>
              <w:bottom w:val="single" w:sz="4" w:color="000000"/>
              <w:right w:val="single" w:sz="8" w:color="8064a2"/>
            </w:tcBorders>
            <w:vAlign w:val="top"/>
          </w:tcPr>
          <w:p>
            <w:pPr>
              <w:spacing w:before="0" w:after="0" w:line="273" w:lineRule="auto"/>
              <w:ind w:left="106" w:right="107" w:firstLine="0"/>
            </w:pPr>
            <w:r>
              <w:rPr>
                <w:rFonts w:cs="Times New Roman" w:hAnsi="Times New Roman" w:eastAsia="Times New Roman" w:ascii="Times New Roman"/>
                <w:b w:val="1"/>
              </w:rPr>
              <w:t xml:space="preserve">PBF outcome 2</w:t>
            </w:r>
            <w:r>
              <w:rPr/>
              <w:t xml:space="preserve"> </w:t>
            </w:r>
            <w:r>
              <w:rPr/>
              <w:t xml:space="preserve">: Judiciary system is strengthen through equipping, staffing and training of Office of the Magistrate and courts to establish credibility, </w:t>
            </w:r>
          </w:p>
          <w:p>
            <w:pPr>
              <w:spacing w:before="0" w:after="16" w:line="259" w:lineRule="auto"/>
              <w:ind w:left="106" w:right="0" w:firstLine="0"/>
              <w:jc w:val="left"/>
            </w:pPr>
            <w:r>
              <w:rPr/>
              <w:t xml:space="preserve">professionalism, </w:t>
            </w:r>
          </w:p>
          <w:p>
            <w:pPr>
              <w:spacing w:before="0" w:after="0" w:line="259" w:lineRule="auto"/>
              <w:ind w:left="106" w:right="0" w:firstLine="0"/>
              <w:jc w:val="left"/>
            </w:pPr>
            <w:r>
              <w:rPr/>
              <w:t xml:space="preserve">independence, and efficiency </w:t>
            </w:r>
          </w:p>
        </w:tc>
        <w:tc>
          <w:tcPr>
            <w:tcW w:w="2576" w:type="dxa"/>
            <w:tcBorders>
              <w:top w:val="single" w:sz="4" w:color="000000"/>
              <w:left w:val="single" w:sz="8" w:color="8064a2"/>
              <w:bottom w:val="single" w:sz="4" w:color="000000"/>
              <w:right w:val="single" w:sz="8" w:color="8064a2"/>
            </w:tcBorders>
            <w:vAlign w:val="top"/>
          </w:tcPr>
          <w:p>
            <w:pPr>
              <w:spacing w:before="0" w:after="0" w:line="275" w:lineRule="auto"/>
              <w:ind w:left="108" w:right="106" w:firstLine="0"/>
            </w:pPr>
            <w:r>
              <w:rPr/>
              <w:t xml:space="preserve">Nombre de lois visant à éliminer 	les discriminations en matière de genre et de VBG </w:t>
            </w:r>
          </w:p>
          <w:p>
            <w:pPr>
              <w:spacing w:before="0" w:after="202" w:line="272" w:lineRule="auto"/>
              <w:ind w:left="108" w:right="0" w:firstLine="0"/>
            </w:pPr>
            <w:r>
              <w:rPr/>
              <w:t xml:space="preserve">adoptées</w:t>
            </w:r>
            <w:r>
              <w:rPr/>
              <w:t xml:space="preserve"> </w:t>
            </w:r>
            <w:r>
              <w:rPr/>
              <w:t xml:space="preserve">par le parlement </w:t>
            </w:r>
            <w:r>
              <w:rPr/>
              <w:t xml:space="preserve"> </w:t>
            </w:r>
            <w:r>
              <w:rPr/>
              <w:t xml:space="preserve">et appliqués</w:t>
            </w:r>
            <w:r>
              <w:rPr/>
              <w:t xml:space="preserve"> </w:t>
            </w:r>
          </w:p>
          <w:p>
            <w:pPr>
              <w:spacing w:before="0" w:after="0" w:line="259" w:lineRule="auto"/>
              <w:ind w:left="108" w:right="0" w:firstLine="0"/>
              <w:jc w:val="left"/>
            </w:pPr>
            <w:r>
              <w:rPr/>
              <w:t xml:space="preserve">Base 2</w:t>
            </w:r>
            <w:r>
              <w:rPr/>
              <w:t xml:space="preserve"> </w:t>
            </w:r>
            <w:r>
              <w:rPr/>
              <w:t xml:space="preserve">: cible</w:t>
            </w:r>
            <w:r>
              <w:rPr/>
              <w:t xml:space="preserve"> </w:t>
            </w:r>
            <w:r>
              <w:rPr/>
              <w:t xml:space="preserve">: 5</w:t>
            </w:r>
            <w:r>
              <w:rPr/>
              <w:t xml:space="preserve"> </w:t>
            </w:r>
          </w:p>
        </w:tc>
        <w:tc>
          <w:tcPr>
            <w:tcW w:w="1836" w:type="dxa"/>
            <w:tcBorders>
              <w:top w:val="single" w:sz="4" w:color="000000"/>
              <w:left w:val="single" w:sz="8" w:color="8064a2"/>
              <w:bottom w:val="single" w:sz="4" w:color="000000"/>
              <w:right w:val="single" w:sz="8" w:color="8064a2"/>
            </w:tcBorders>
            <w:vAlign w:val="top"/>
          </w:tcPr>
          <w:p>
            <w:pPr>
              <w:spacing w:before="0" w:after="0" w:line="259" w:lineRule="auto"/>
              <w:ind w:left="108" w:right="107" w:firstLine="0"/>
            </w:pPr>
            <w:r>
              <w:rPr/>
              <w:t xml:space="preserve">Rapport annuel de l’observatoire national de lutte contre les VBG</w:t>
            </w:r>
            <w:r>
              <w:rPr/>
              <w:t xml:space="preserve"> </w:t>
            </w:r>
          </w:p>
        </w:tc>
        <w:tc>
          <w:tcPr>
            <w:tcW w:w="2189" w:type="dxa"/>
            <w:tcBorders>
              <w:top w:val="single" w:sz="4" w:color="000000"/>
              <w:left w:val="single" w:sz="8" w:color="8064a2"/>
              <w:bottom w:val="single" w:sz="4" w:color="000000"/>
              <w:right w:val="single" w:sz="8" w:color="8064a2"/>
            </w:tcBorders>
            <w:vAlign w:val="top"/>
          </w:tcPr>
          <w:p>
            <w:pPr>
              <w:spacing w:before="0" w:after="0" w:line="259" w:lineRule="auto"/>
              <w:ind w:left="108" w:right="0" w:firstLine="0"/>
              <w:jc w:val="left"/>
            </w:pPr>
            <w:r>
              <w:rPr/>
              <w:t xml:space="preserve"> </w:t>
            </w:r>
          </w:p>
        </w:tc>
      </w:tr>
    </w:tbl>
    <w:p>
      <w:pPr>
        <w:spacing w:before="0" w:after="0" w:line="259" w:lineRule="auto"/>
        <w:ind w:left="-1440" w:right="775" w:firstLine="0"/>
        <w:jc w:val="left"/>
      </w:pPr>
    </w:p>
    <w:tbl>
      <w:tblPr>
        <w:tblStyle w:val="TableGrid"/>
        <w:tblW w:w="9578" w:type="dxa"/>
        <w:tblInd w:w="-108" w:type="dxa"/>
        <w:tblCellMar>
          <w:top w:w="7" w:type="dxa"/>
          <w:left w:w="108" w:type="dxa"/>
          <w:bottom w:w="0" w:type="dxa"/>
          <w:right w:w="53" w:type="dxa"/>
        </w:tblCellMar>
      </w:tblPr>
      <w:tblGrid>
        <w:gridCol w:w="2975"/>
        <w:gridCol w:w="2576"/>
        <w:gridCol w:w="1836"/>
        <w:gridCol w:w="2192"/>
      </w:tblGrid>
      <w:tr>
        <w:trPr>
          <w:trHeight w:val="1601" w:hRule="atLeast"/>
        </w:trPr>
        <w:tc>
          <w:tcPr>
            <w:tcW w:w="2975" w:type="dxa"/>
            <w:tcBorders>
              <w:top w:val="single" w:sz="4" w:color="000000"/>
              <w:left w:val="single" w:sz="8" w:color="8064a2"/>
              <w:bottom w:val="single" w:sz="4" w:color="000000"/>
              <w:right w:val="single" w:sz="8" w:color="8064a2"/>
            </w:tcBorders>
            <w:vAlign w:val="top"/>
          </w:tcPr>
          <w:p>
            <w:pPr>
              <w:spacing w:before="0" w:after="0" w:line="259" w:lineRule="auto"/>
              <w:ind w:left="0" w:right="56" w:firstLine="0"/>
            </w:pPr>
            <w:r>
              <w:rPr/>
              <w:t xml:space="preserve">in the judiciary system and inclusive law reform in order to institute rule of law.</w:t>
            </w:r>
            <w:r>
              <w:rPr>
                <w:rFonts w:cs="Times New Roman" w:hAnsi="Times New Roman" w:eastAsia="Times New Roman" w:ascii="Times New Roman"/>
                <w:b w:val="1"/>
              </w:rPr>
              <w:t xml:space="preserve"> </w:t>
            </w:r>
          </w:p>
        </w:tc>
        <w:tc>
          <w:tcPr>
            <w:tcW w:w="2576" w:type="dxa"/>
            <w:tcBorders>
              <w:top w:val="single" w:sz="4" w:color="000000"/>
              <w:left w:val="single" w:sz="8" w:color="8064a2"/>
              <w:bottom w:val="single" w:sz="4" w:color="000000"/>
              <w:right w:val="single" w:sz="8" w:color="8064a2"/>
            </w:tcBorders>
            <w:vAlign w:val="top"/>
          </w:tcPr>
          <w:p>
            <w:pPr>
              <w:spacing w:before="0" w:after="37" w:line="238" w:lineRule="auto"/>
              <w:ind w:left="0" w:right="0" w:firstLine="0"/>
              <w:jc w:val="left"/>
            </w:pPr>
            <w:r>
              <w:rPr>
                <w:rFonts w:cs="Garamond" w:hAnsi="Garamond" w:eastAsia="Garamond" w:ascii="Garamond"/>
                <w:sz w:val="24"/>
              </w:rPr>
              <w:t xml:space="preserve">Nombre de cas de violation des droits de l’homme jugés</w:t>
            </w:r>
            <w:r>
              <w:rPr>
                <w:rFonts w:cs="Garamond" w:hAnsi="Garamond" w:eastAsia="Garamond" w:ascii="Garamond"/>
                <w:sz w:val="24"/>
              </w:rPr>
              <w:t xml:space="preserve"> </w:t>
            </w:r>
            <w:r>
              <w:rPr>
                <w:rFonts w:cs="Garamond" w:hAnsi="Garamond" w:eastAsia="Garamond" w:ascii="Garamond"/>
                <w:sz w:val="24"/>
              </w:rPr>
              <w:t xml:space="preserve">par les instances judiciaires</w:t>
            </w:r>
            <w:r>
              <w:rPr>
                <w:rFonts w:cs="Garamond" w:hAnsi="Garamond" w:eastAsia="Garamond" w:ascii="Garamond"/>
                <w:sz w:val="24"/>
              </w:rPr>
              <w:t xml:space="preserve"> </w:t>
            </w:r>
          </w:p>
          <w:p>
            <w:pPr>
              <w:spacing w:before="0" w:after="0" w:line="259" w:lineRule="auto"/>
              <w:ind w:left="0" w:right="0" w:firstLine="0"/>
              <w:jc w:val="left"/>
            </w:pPr>
            <w:r>
              <w:rPr>
                <w:rFonts w:cs="Garamond" w:hAnsi="Garamond" w:eastAsia="Garamond" w:ascii="Garamond"/>
                <w:sz w:val="24"/>
              </w:rPr>
              <w:t xml:space="preserve">Base 0 cible</w:t>
            </w:r>
            <w:r>
              <w:rPr>
                <w:rFonts w:cs="Garamond" w:hAnsi="Garamond" w:eastAsia="Garamond" w:ascii="Garamond"/>
                <w:sz w:val="24"/>
              </w:rPr>
              <w:t xml:space="preserve"> </w:t>
            </w:r>
            <w:r>
              <w:rPr>
                <w:rFonts w:cs="Garamond" w:hAnsi="Garamond" w:eastAsia="Garamond" w:ascii="Garamond"/>
                <w:sz w:val="24"/>
              </w:rPr>
              <w:t xml:space="preserve">: 5</w:t>
            </w:r>
            <w:r>
              <w:rPr/>
              <w:t xml:space="preserve"> </w:t>
            </w:r>
          </w:p>
        </w:tc>
        <w:tc>
          <w:tcPr>
            <w:tcW w:w="1836" w:type="dxa"/>
            <w:tcBorders>
              <w:top w:val="single" w:sz="4" w:color="000000"/>
              <w:left w:val="single" w:sz="8" w:color="8064a2"/>
              <w:bottom w:val="single" w:sz="4" w:color="000000"/>
              <w:right w:val="single" w:sz="8" w:color="8064a2"/>
            </w:tcBorders>
            <w:vAlign w:val="top"/>
          </w:tcPr>
          <w:p>
            <w:pPr>
              <w:bidi w:val="0"/>
              <w:spacing w:before="0" w:after="160" w:line="259" w:lineRule="auto"/>
              <w:ind w:left="0" w:right="0" w:firstLine="0"/>
              <w:jc w:val="left"/>
            </w:pPr>
          </w:p>
        </w:tc>
        <w:tc>
          <w:tcPr>
            <w:tcW w:w="2192" w:type="dxa"/>
            <w:tcBorders>
              <w:top w:val="single" w:sz="4" w:color="000000"/>
              <w:left w:val="single" w:sz="8" w:color="8064a2"/>
              <w:bottom w:val="single" w:sz="4" w:color="000000"/>
              <w:right w:val="single" w:sz="8" w:color="8064a2"/>
            </w:tcBorders>
            <w:vAlign w:val="top"/>
          </w:tcPr>
          <w:p>
            <w:pPr>
              <w:bidi w:val="0"/>
              <w:spacing w:before="0" w:after="160" w:line="259" w:lineRule="auto"/>
              <w:ind w:left="0" w:right="0" w:firstLine="0"/>
              <w:jc w:val="left"/>
            </w:pPr>
          </w:p>
        </w:tc>
      </w:tr>
      <w:tr>
        <w:trPr>
          <w:trHeight w:val="3701" w:hRule="atLeast"/>
        </w:trPr>
        <w:tc>
          <w:tcPr>
            <w:tcW w:w="2975" w:type="dxa"/>
            <w:tcBorders>
              <w:top w:val="single" w:sz="4" w:color="000000"/>
              <w:left w:val="single" w:sz="8" w:color="8064a2"/>
              <w:bottom w:val="single" w:sz="8" w:color="8064a2"/>
              <w:right w:val="single" w:sz="8" w:color="8064a2"/>
            </w:tcBorders>
            <w:vAlign w:val="top"/>
          </w:tcPr>
          <w:p>
            <w:pPr>
              <w:spacing w:before="0" w:after="0" w:line="259" w:lineRule="auto"/>
              <w:ind w:left="0" w:right="53" w:firstLine="0"/>
            </w:pPr>
            <w:r>
              <w:rPr>
                <w:rFonts w:cs="Times New Roman" w:hAnsi="Times New Roman" w:eastAsia="Times New Roman" w:ascii="Times New Roman"/>
                <w:b w:val="1"/>
              </w:rPr>
              <w:t xml:space="preserve">PBF outcome</w:t>
            </w:r>
            <w:r>
              <w:rPr/>
              <w:t xml:space="preserve"> </w:t>
            </w:r>
            <w:r>
              <w:rPr>
                <w:rFonts w:cs="Times New Roman" w:hAnsi="Times New Roman" w:eastAsia="Times New Roman" w:ascii="Times New Roman"/>
                <w:b w:val="1"/>
              </w:rPr>
              <w:t xml:space="preserve">8</w:t>
            </w:r>
            <w:r>
              <w:rPr>
                <w:rFonts w:cs="Times New Roman" w:hAnsi="Times New Roman" w:eastAsia="Times New Roman" w:ascii="Times New Roman"/>
                <w:b w:val="1"/>
              </w:rPr>
              <w:t xml:space="preserve"> </w:t>
            </w:r>
            <w:r>
              <w:rPr/>
              <w:t xml:space="preserve">:</w:t>
            </w:r>
            <w:r>
              <w:rPr/>
              <w:t xml:space="preserve"> </w:t>
            </w:r>
            <w:r>
              <w:rPr/>
              <w:t xml:space="preserve">Women are empowered to overcome specific post</w:t>
            </w:r>
            <w:r>
              <w:rPr/>
              <w:t xml:space="preserve">-</w:t>
            </w:r>
            <w:r>
              <w:rPr/>
              <w:t xml:space="preserve">conflict hardship (e.g. psychical and economic security, political participation) and to end gender</w:t>
            </w:r>
            <w:r>
              <w:rPr/>
              <w:t xml:space="preserve">-</w:t>
            </w:r>
            <w:r>
              <w:rPr/>
              <w:t xml:space="preserve">based violence and discrimination</w:t>
            </w:r>
            <w:r>
              <w:rPr>
                <w:rFonts w:cs="Times New Roman" w:hAnsi="Times New Roman" w:eastAsia="Times New Roman" w:ascii="Times New Roman"/>
                <w:b w:val="1"/>
              </w:rPr>
              <w:t xml:space="preserve"> </w:t>
            </w:r>
          </w:p>
        </w:tc>
        <w:tc>
          <w:tcPr>
            <w:tcW w:w="2576" w:type="dxa"/>
            <w:tcBorders>
              <w:top w:val="single" w:sz="4" w:color="000000"/>
              <w:left w:val="single" w:sz="8" w:color="8064a2"/>
              <w:bottom w:val="single" w:sz="8" w:color="8064a2"/>
              <w:right w:val="single" w:sz="8" w:color="8064a2"/>
            </w:tcBorders>
            <w:vAlign w:val="top"/>
          </w:tcPr>
          <w:p>
            <w:pPr>
              <w:spacing w:before="0" w:after="0" w:line="259" w:lineRule="auto"/>
              <w:ind w:left="0" w:right="0" w:firstLine="0"/>
              <w:jc w:val="left"/>
            </w:pPr>
            <w:r>
              <w:rPr/>
              <w:t xml:space="preserve"> </w:t>
            </w:r>
          </w:p>
          <w:p>
            <w:pPr>
              <w:spacing w:before="0" w:after="197" w:line="275" w:lineRule="auto"/>
              <w:ind w:left="0" w:right="0" w:firstLine="0"/>
            </w:pPr>
            <w:r>
              <w:rPr/>
              <w:t xml:space="preserve">Pourcentage des femmes au parlement</w:t>
            </w:r>
            <w:r>
              <w:rPr/>
              <w:t xml:space="preserve"> </w:t>
            </w:r>
          </w:p>
          <w:p>
            <w:pPr>
              <w:spacing w:before="0" w:after="223" w:line="259" w:lineRule="auto"/>
              <w:ind w:left="0" w:right="0" w:firstLine="0"/>
              <w:jc w:val="left"/>
            </w:pPr>
            <w:r>
              <w:rPr/>
              <w:t xml:space="preserve">Base 0</w:t>
            </w:r>
            <w:r>
              <w:rPr/>
              <w:t xml:space="preserve"> </w:t>
            </w:r>
            <w:r>
              <w:rPr/>
              <w:t xml:space="preserve">: Cible 25%</w:t>
            </w:r>
            <w:r>
              <w:rPr/>
              <w:t xml:space="preserve"> </w:t>
            </w:r>
          </w:p>
          <w:p>
            <w:pPr>
              <w:spacing w:before="0" w:after="0" w:line="238" w:lineRule="auto"/>
              <w:ind w:left="0" w:right="13" w:firstLine="0"/>
              <w:jc w:val="left"/>
            </w:pPr>
            <w:r>
              <w:rPr>
                <w:rFonts w:cs="Garamond" w:hAnsi="Garamond" w:eastAsia="Garamond" w:ascii="Garamond"/>
                <w:sz w:val="24"/>
              </w:rPr>
              <w:t xml:space="preserve">Nombre lois votées par le parlement qui favorisent le respect des droits de l’homme y compris ceux des </w:t>
            </w:r>
          </w:p>
          <w:p>
            <w:pPr>
              <w:spacing w:before="0" w:after="0" w:line="259" w:lineRule="auto"/>
              <w:ind w:left="0" w:right="0" w:firstLine="0"/>
              <w:jc w:val="left"/>
            </w:pPr>
            <w:r>
              <w:rPr>
                <w:rFonts w:cs="Garamond" w:hAnsi="Garamond" w:eastAsia="Garamond" w:ascii="Garamond"/>
                <w:sz w:val="24"/>
              </w:rPr>
              <w:t xml:space="preserve">femmes et des enfants</w:t>
            </w:r>
            <w:r>
              <w:rPr>
                <w:rFonts w:cs="Garamond" w:hAnsi="Garamond" w:eastAsia="Garamond" w:ascii="Garamond"/>
                <w:sz w:val="24"/>
              </w:rPr>
              <w:t xml:space="preserve"> </w:t>
            </w:r>
          </w:p>
          <w:p>
            <w:pPr>
              <w:spacing w:before="0" w:after="11" w:line="259" w:lineRule="auto"/>
              <w:ind w:left="0" w:right="0" w:firstLine="0"/>
              <w:jc w:val="left"/>
            </w:pPr>
            <w:r>
              <w:rPr>
                <w:rFonts w:cs="Garamond" w:hAnsi="Garamond" w:eastAsia="Garamond" w:ascii="Garamond"/>
                <w:sz w:val="24"/>
              </w:rPr>
              <w:t xml:space="preserve"> </w:t>
            </w:r>
          </w:p>
          <w:p>
            <w:pPr>
              <w:spacing w:before="0" w:after="0" w:line="259" w:lineRule="auto"/>
              <w:ind w:left="0" w:right="0" w:firstLine="0"/>
              <w:jc w:val="left"/>
            </w:pPr>
            <w:r>
              <w:rPr>
                <w:rFonts w:cs="Garamond" w:hAnsi="Garamond" w:eastAsia="Garamond" w:ascii="Garamond"/>
                <w:sz w:val="24"/>
              </w:rPr>
              <w:t xml:space="preserve">Base 0 Cible 3</w:t>
            </w:r>
            <w:r>
              <w:rPr/>
              <w:t xml:space="preserve">  </w:t>
            </w:r>
          </w:p>
        </w:tc>
        <w:tc>
          <w:tcPr>
            <w:tcW w:w="1836" w:type="dxa"/>
            <w:tcBorders>
              <w:top w:val="single" w:sz="4" w:color="000000"/>
              <w:left w:val="single" w:sz="8" w:color="8064a2"/>
              <w:bottom w:val="single" w:sz="8" w:color="8064a2"/>
              <w:right w:val="single" w:sz="8" w:color="8064a2"/>
            </w:tcBorders>
            <w:vAlign w:val="top"/>
          </w:tcPr>
          <w:p>
            <w:pPr>
              <w:spacing w:before="0" w:after="216" w:line="259" w:lineRule="auto"/>
              <w:ind w:left="0" w:right="0" w:firstLine="0"/>
              <w:jc w:val="left"/>
            </w:pPr>
            <w:r>
              <w:rPr/>
              <w:t xml:space="preserve">Journal officiel</w:t>
            </w:r>
            <w:r>
              <w:rPr/>
              <w:t xml:space="preserve"> </w:t>
            </w:r>
          </w:p>
          <w:p>
            <w:pPr>
              <w:spacing w:before="0" w:after="202" w:line="272" w:lineRule="auto"/>
              <w:ind w:left="0" w:right="54" w:firstLine="0"/>
            </w:pPr>
            <w:r>
              <w:rPr/>
              <w:t xml:space="preserve">Enquête démographique et de santé</w:t>
            </w:r>
            <w:r>
              <w:rPr/>
              <w:t xml:space="preserve"> </w:t>
            </w:r>
          </w:p>
          <w:p>
            <w:pPr>
              <w:spacing w:before="0" w:after="15" w:line="259" w:lineRule="auto"/>
              <w:ind w:left="0" w:right="0" w:firstLine="0"/>
              <w:jc w:val="left"/>
            </w:pPr>
            <w:r>
              <w:rPr/>
              <w:t xml:space="preserve">Annuaire </w:t>
            </w:r>
          </w:p>
          <w:p>
            <w:pPr>
              <w:spacing w:before="0" w:after="0" w:line="259" w:lineRule="auto"/>
              <w:ind w:left="0" w:right="0" w:firstLine="0"/>
              <w:jc w:val="left"/>
            </w:pPr>
            <w:r>
              <w:rPr/>
              <w:t xml:space="preserve">statistique</w:t>
            </w:r>
            <w:r>
              <w:rPr/>
              <w:t xml:space="preserve"> </w:t>
            </w:r>
          </w:p>
        </w:tc>
        <w:tc>
          <w:tcPr>
            <w:tcW w:w="2192" w:type="dxa"/>
            <w:tcBorders>
              <w:top w:val="single" w:sz="4" w:color="000000"/>
              <w:left w:val="single" w:sz="8" w:color="8064a2"/>
              <w:bottom w:val="single" w:sz="8" w:color="8064a2"/>
              <w:right w:val="single" w:sz="8" w:color="8064a2"/>
            </w:tcBorders>
            <w:vAlign w:val="top"/>
          </w:tcPr>
          <w:p>
            <w:pPr>
              <w:spacing w:before="0" w:after="0" w:line="259" w:lineRule="auto"/>
              <w:ind w:left="0" w:right="0" w:firstLine="0"/>
              <w:jc w:val="left"/>
            </w:pPr>
            <w:r>
              <w:rPr/>
              <w:t xml:space="preserve"> </w:t>
            </w:r>
          </w:p>
        </w:tc>
      </w:tr>
      <w:tr>
        <w:trPr>
          <w:trHeight w:val="4758" w:hRule="atLeast"/>
        </w:trPr>
        <w:tc>
          <w:tcPr>
            <w:tcW w:w="2975" w:type="dxa"/>
            <w:tcBorders>
              <w:top w:val="single" w:sz="8" w:color="8064a2"/>
              <w:left w:val="single" w:sz="8" w:color="8064a2"/>
              <w:bottom w:val="single" w:sz="8" w:color="8064a2"/>
              <w:right w:val="single" w:sz="8" w:color="8064a2"/>
            </w:tcBorders>
            <w:vAlign w:val="top"/>
          </w:tcPr>
          <w:p>
            <w:pPr>
              <w:spacing w:before="0" w:after="218" w:line="259" w:lineRule="auto"/>
              <w:ind w:left="0" w:right="0" w:firstLine="0"/>
              <w:jc w:val="left"/>
            </w:pPr>
            <w:r>
              <w:rPr>
                <w:rFonts w:cs="Calibri" w:hAnsi="Calibri" w:eastAsia="Calibri" w:ascii="Calibri"/>
                <w:b w:val="1"/>
              </w:rPr>
              <w:t xml:space="preserve">Output </w:t>
            </w:r>
            <w:r>
              <w:rPr>
                <w:rFonts w:cs="Calibri" w:hAnsi="Calibri" w:eastAsia="Calibri" w:ascii="Calibri"/>
                <w:b w:val="1"/>
              </w:rPr>
              <w:t xml:space="preserve">1. </w:t>
            </w:r>
            <w:r>
              <w:rPr>
                <w:rFonts w:cs="Calibri" w:hAnsi="Calibri" w:eastAsia="Calibri" w:ascii="Calibri"/>
                <w:b w:val="1"/>
              </w:rPr>
              <w:t xml:space="preserve"> </w:t>
            </w:r>
          </w:p>
          <w:p>
            <w:pPr>
              <w:spacing w:before="0" w:after="161" w:line="276" w:lineRule="auto"/>
              <w:ind w:left="0" w:right="0" w:firstLine="0"/>
              <w:jc w:val="left"/>
            </w:pPr>
            <w:r>
              <w:rPr>
                <w:rFonts w:cs="Calibri" w:hAnsi="Calibri" w:eastAsia="Calibri" w:ascii="Calibri"/>
              </w:rPr>
              <w:t xml:space="preserve">Les forces de défense et de sécurité</w:t>
            </w:r>
            <w:r>
              <w:rPr>
                <w:rFonts w:cs="Calibri" w:hAnsi="Calibri" w:eastAsia="Calibri" w:ascii="Calibri"/>
              </w:rPr>
              <w:t xml:space="preserve"> </w:t>
            </w:r>
            <w:r>
              <w:rPr>
                <w:rFonts w:cs="Calibri" w:hAnsi="Calibri" w:eastAsia="Calibri" w:ascii="Calibri"/>
              </w:rPr>
              <w:t xml:space="preserve">(FDS)</w:t>
            </w:r>
            <w:r>
              <w:rPr>
                <w:rFonts w:cs="Calibri" w:hAnsi="Calibri" w:eastAsia="Calibri" w:ascii="Calibri"/>
              </w:rPr>
              <w:t xml:space="preserve"> </w:t>
            </w:r>
            <w:r>
              <w:rPr>
                <w:rFonts w:cs="Calibri" w:hAnsi="Calibri" w:eastAsia="Calibri" w:ascii="Calibri"/>
              </w:rPr>
              <w:t xml:space="preserve">sont en mesure de prendre en charge des cas VGB. </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i w:val="1"/>
                <w:sz w:val="18"/>
              </w:rPr>
              <w:t xml:space="preserve"> </w:t>
            </w:r>
          </w:p>
        </w:tc>
        <w:tc>
          <w:tcPr>
            <w:tcW w:w="2576" w:type="dxa"/>
            <w:tcBorders>
              <w:top w:val="single" w:sz="8" w:color="8064a2"/>
              <w:left w:val="single" w:sz="8" w:color="8064a2"/>
              <w:bottom w:val="single" w:sz="8" w:color="8064a2"/>
              <w:right w:val="single" w:sz="8" w:color="8064a2"/>
            </w:tcBorders>
            <w:vAlign w:val="top"/>
          </w:tcPr>
          <w:p>
            <w:pPr>
              <w:spacing w:before="0" w:after="215" w:line="259" w:lineRule="auto"/>
              <w:ind w:left="0" w:right="0" w:firstLine="0"/>
              <w:jc w:val="left"/>
            </w:pPr>
            <w:r>
              <w:rPr>
                <w:rFonts w:cs="Calibri" w:hAnsi="Calibri" w:eastAsia="Calibri" w:ascii="Calibri"/>
              </w:rPr>
              <w:t xml:space="preserve"> </w:t>
            </w:r>
          </w:p>
          <w:p>
            <w:pPr>
              <w:spacing w:before="0" w:after="163" w:line="276" w:lineRule="auto"/>
              <w:ind w:left="0" w:right="0" w:firstLine="0"/>
              <w:jc w:val="left"/>
            </w:pPr>
            <w:r>
              <w:rPr>
                <w:rFonts w:cs="Calibri" w:hAnsi="Calibri" w:eastAsia="Calibri" w:ascii="Calibri"/>
              </w:rPr>
              <w:t xml:space="preserve">La confiance des femmes vis</w:t>
            </w:r>
            <w:r>
              <w:rPr>
                <w:rFonts w:cs="Calibri" w:hAnsi="Calibri" w:eastAsia="Calibri" w:ascii="Calibri"/>
              </w:rPr>
              <w:t xml:space="preserve">-</w:t>
            </w:r>
            <w:r>
              <w:rPr>
                <w:rFonts w:cs="Calibri" w:hAnsi="Calibri" w:eastAsia="Calibri" w:ascii="Calibri"/>
              </w:rPr>
              <w:t xml:space="preserve">à</w:t>
            </w:r>
            <w:r>
              <w:rPr>
                <w:rFonts w:cs="Calibri" w:hAnsi="Calibri" w:eastAsia="Calibri" w:ascii="Calibri"/>
              </w:rPr>
              <w:t xml:space="preserve">-</w:t>
            </w:r>
            <w:r>
              <w:rPr>
                <w:rFonts w:cs="Calibri" w:hAnsi="Calibri" w:eastAsia="Calibri" w:ascii="Calibri"/>
              </w:rPr>
              <w:t xml:space="preserve">vis des les</w:t>
            </w:r>
            <w:r>
              <w:rPr>
                <w:rFonts w:cs="Calibri" w:hAnsi="Calibri" w:eastAsia="Calibri" w:ascii="Calibri"/>
              </w:rPr>
              <w:t xml:space="preserve"> </w:t>
            </w:r>
            <w:r>
              <w:rPr>
                <w:rFonts w:cs="Calibri" w:hAnsi="Calibri" w:eastAsia="Calibri" w:ascii="Calibri"/>
              </w:rPr>
              <w:t xml:space="preserve">FDS</w:t>
            </w:r>
            <w:r>
              <w:rPr>
                <w:rFonts w:cs="Calibri" w:hAnsi="Calibri" w:eastAsia="Calibri" w:ascii="Calibri"/>
              </w:rPr>
              <w:t xml:space="preserve"> </w:t>
            </w:r>
            <w:r>
              <w:rPr>
                <w:rFonts w:cs="Calibri" w:hAnsi="Calibri" w:eastAsia="Calibri" w:ascii="Calibri"/>
              </w:rPr>
              <w:t xml:space="preserve">est augmenté</w:t>
            </w:r>
            <w:r>
              <w:rPr>
                <w:rFonts w:cs="Calibri" w:hAnsi="Calibri" w:eastAsia="Calibri" w:ascii="Calibri"/>
              </w:rPr>
              <w:t xml:space="preserve">  </w:t>
            </w:r>
          </w:p>
          <w:p>
            <w:pPr>
              <w:spacing w:before="0" w:after="250" w:line="259" w:lineRule="auto"/>
              <w:ind w:left="0" w:right="0" w:firstLine="0"/>
              <w:jc w:val="left"/>
            </w:pPr>
            <w:r>
              <w:rPr>
                <w:rFonts w:cs="Calibri" w:hAnsi="Calibri" w:eastAsia="Calibri" w:ascii="Calibri"/>
                <w:sz w:val="18"/>
              </w:rPr>
              <w:t xml:space="preserve"> </w:t>
            </w:r>
          </w:p>
          <w:p>
            <w:pPr>
              <w:spacing w:before="0" w:after="161" w:line="276" w:lineRule="auto"/>
              <w:ind w:left="0" w:right="0" w:firstLine="0"/>
              <w:jc w:val="left"/>
            </w:pPr>
            <w:r>
              <w:rPr>
                <w:rFonts w:cs="Calibri" w:hAnsi="Calibri" w:eastAsia="Calibri" w:ascii="Calibri"/>
              </w:rPr>
              <w:t xml:space="preserve">Nombre de violations des droits fondamentaux des femmes et des filles qui sont signalées, renvoyées à une juridiction</w:t>
            </w:r>
            <w:r>
              <w:rPr>
                <w:rFonts w:cs="Calibri" w:hAnsi="Calibri" w:eastAsia="Calibri" w:ascii="Calibri"/>
              </w:rPr>
              <w:t xml:space="preserve">  </w:t>
            </w:r>
          </w:p>
          <w:p>
            <w:pPr>
              <w:spacing w:before="0" w:after="214" w:line="259" w:lineRule="auto"/>
              <w:ind w:left="0" w:right="0" w:firstLine="0"/>
              <w:jc w:val="left"/>
            </w:pPr>
            <w:r>
              <w:rPr>
                <w:rFonts w:cs="Calibri" w:hAnsi="Calibri" w:eastAsia="Calibri" w:ascii="Calibri"/>
                <w:sz w:val="18"/>
              </w:rPr>
              <w:t xml:space="preserve"> </w:t>
            </w:r>
          </w:p>
          <w:p>
            <w:pPr>
              <w:spacing w:before="0" w:after="0" w:line="259" w:lineRule="auto"/>
              <w:ind w:left="0" w:right="0" w:firstLine="0"/>
              <w:jc w:val="left"/>
            </w:pPr>
            <w:r>
              <w:rPr>
                <w:rFonts w:cs="Calibri" w:hAnsi="Calibri" w:eastAsia="Calibri" w:ascii="Calibri"/>
                <w:sz w:val="18"/>
              </w:rPr>
              <w:t xml:space="preserve"> </w:t>
            </w:r>
          </w:p>
        </w:tc>
        <w:tc>
          <w:tcPr>
            <w:tcW w:w="1836" w:type="dxa"/>
            <w:tcBorders>
              <w:top w:val="single" w:sz="8" w:color="8064a2"/>
              <w:left w:val="single" w:sz="8" w:color="8064a2"/>
              <w:bottom w:val="single" w:sz="8" w:color="8064a2"/>
              <w:right w:val="single" w:sz="8" w:color="8064a2"/>
            </w:tcBorders>
            <w:vAlign w:val="top"/>
          </w:tcPr>
          <w:p>
            <w:pPr>
              <w:spacing w:before="0" w:after="70" w:line="259" w:lineRule="auto"/>
              <w:ind w:left="0" w:right="0" w:firstLine="0"/>
              <w:jc w:val="left"/>
            </w:pPr>
            <w:r>
              <w:rPr>
                <w:rFonts w:cs="Calibri" w:hAnsi="Calibri" w:eastAsia="Calibri" w:ascii="Calibri"/>
                <w:sz w:val="18"/>
              </w:rPr>
              <w:t xml:space="preserve"> </w:t>
            </w:r>
          </w:p>
          <w:p>
            <w:pPr>
              <w:spacing w:before="0" w:after="108" w:line="259" w:lineRule="auto"/>
              <w:ind w:left="0" w:right="0" w:firstLine="0"/>
              <w:jc w:val="left"/>
            </w:pPr>
            <w:r>
              <w:rPr>
                <w:rFonts w:cs="Calibri" w:hAnsi="Calibri" w:eastAsia="Calibri" w:ascii="Calibri"/>
                <w:sz w:val="18"/>
              </w:rPr>
              <w:t xml:space="preserve"> </w:t>
            </w:r>
          </w:p>
          <w:p>
            <w:pPr>
              <w:spacing w:before="0" w:after="58" w:line="274" w:lineRule="auto"/>
              <w:ind w:left="0" w:right="0" w:firstLine="0"/>
              <w:jc w:val="left"/>
            </w:pPr>
            <w:r>
              <w:rPr>
                <w:rFonts w:cs="Calibri" w:hAnsi="Calibri" w:eastAsia="Calibri" w:ascii="Calibri"/>
              </w:rPr>
              <w:t xml:space="preserve">Enquête de Perception </w:t>
            </w:r>
            <w:r>
              <w:rPr>
                <w:rFonts w:cs="Calibri" w:hAnsi="Calibri" w:eastAsia="Calibri" w:ascii="Calibri"/>
              </w:rPr>
              <w:t xml:space="preserve"> </w:t>
            </w:r>
          </w:p>
          <w:p>
            <w:pPr>
              <w:spacing w:before="0" w:after="55" w:line="259" w:lineRule="auto"/>
              <w:ind w:left="0" w:right="0" w:firstLine="0"/>
              <w:jc w:val="left"/>
            </w:pPr>
            <w:r>
              <w:rPr>
                <w:rFonts w:cs="Calibri" w:hAnsi="Calibri" w:eastAsia="Calibri" w:ascii="Calibri"/>
              </w:rPr>
              <w:t xml:space="preserve"> </w:t>
            </w:r>
          </w:p>
          <w:p>
            <w:pPr>
              <w:spacing w:before="0" w:after="31" w:line="277" w:lineRule="auto"/>
              <w:ind w:left="0" w:right="0" w:firstLine="0"/>
              <w:jc w:val="left"/>
            </w:pPr>
            <w:r>
              <w:rPr>
                <w:rFonts w:cs="Calibri" w:hAnsi="Calibri" w:eastAsia="Calibri" w:ascii="Calibri"/>
                <w:sz w:val="20"/>
              </w:rPr>
              <w:t xml:space="preserve">Collection de données de base, mi</w:t>
            </w:r>
            <w:r>
              <w:rPr>
                <w:rFonts w:cs="Calibri" w:hAnsi="Calibri" w:eastAsia="Calibri" w:ascii="Calibri"/>
                <w:sz w:val="20"/>
              </w:rPr>
              <w:t xml:space="preserve">-</w:t>
            </w:r>
            <w:r>
              <w:rPr>
                <w:rFonts w:cs="Calibri" w:hAnsi="Calibri" w:eastAsia="Calibri" w:ascii="Calibri"/>
                <w:sz w:val="20"/>
              </w:rPr>
              <w:t xml:space="preserve">parcours et final)</w:t>
            </w:r>
            <w:r>
              <w:rPr>
                <w:rFonts w:cs="Calibri" w:hAnsi="Calibri" w:eastAsia="Calibri" w:ascii="Calibri"/>
                <w:sz w:val="18"/>
              </w:rPr>
              <w:t xml:space="preserve"> </w:t>
            </w:r>
          </w:p>
          <w:p>
            <w:pPr>
              <w:spacing w:before="0" w:after="0" w:line="259" w:lineRule="auto"/>
              <w:ind w:left="0" w:right="0" w:firstLine="0"/>
              <w:jc w:val="left"/>
            </w:pPr>
            <w:r>
              <w:rPr>
                <w:rFonts w:cs="Calibri" w:hAnsi="Calibri" w:eastAsia="Calibri" w:ascii="Calibri"/>
                <w:sz w:val="18"/>
              </w:rPr>
              <w:t xml:space="preserve"> </w:t>
            </w:r>
          </w:p>
        </w:tc>
        <w:tc>
          <w:tcPr>
            <w:tcW w:w="2192"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Times New Roman" w:hAnsi="Times New Roman" w:eastAsia="Times New Roman" w:ascii="Times New Roman"/>
                <w:b w:val="1"/>
              </w:rPr>
              <w:t xml:space="preserve"> </w:t>
            </w:r>
          </w:p>
        </w:tc>
      </w:tr>
      <w:tr>
        <w:trPr>
          <w:trHeight w:val="2765" w:hRule="atLeast"/>
        </w:trPr>
        <w:tc>
          <w:tcPr>
            <w:tcW w:w="2975" w:type="dxa"/>
            <w:tcBorders>
              <w:top w:val="single" w:sz="8" w:color="8064a2"/>
              <w:left w:val="single" w:sz="8" w:color="8064a2"/>
              <w:bottom w:val="single" w:sz="8" w:color="8064a2"/>
              <w:right w:val="single" w:sz="8" w:color="8064a2"/>
            </w:tcBorders>
            <w:vAlign w:val="top"/>
          </w:tcPr>
          <w:p>
            <w:pPr>
              <w:spacing w:before="0" w:after="218" w:line="259" w:lineRule="auto"/>
              <w:ind w:left="0" w:right="0" w:firstLine="0"/>
              <w:jc w:val="left"/>
            </w:pPr>
            <w:r>
              <w:rPr>
                <w:rFonts w:cs="Calibri" w:hAnsi="Calibri" w:eastAsia="Calibri" w:ascii="Calibri"/>
                <w:b w:val="1"/>
              </w:rPr>
              <w:t xml:space="preserve">Output</w:t>
            </w:r>
            <w:r>
              <w:rPr>
                <w:rFonts w:cs="Calibri" w:hAnsi="Calibri" w:eastAsia="Calibri" w:ascii="Calibri"/>
                <w:b w:val="1"/>
              </w:rPr>
              <w:t xml:space="preserve"> </w:t>
            </w:r>
            <w:r>
              <w:rPr>
                <w:rFonts w:cs="Calibri" w:hAnsi="Calibri" w:eastAsia="Calibri" w:ascii="Calibri"/>
                <w:b w:val="1"/>
              </w:rPr>
              <w:t xml:space="preserve">2</w:t>
            </w:r>
            <w:r>
              <w:rPr>
                <w:rFonts w:cs="Calibri" w:hAnsi="Calibri" w:eastAsia="Calibri" w:ascii="Calibri"/>
                <w:b w:val="1"/>
              </w:rPr>
              <w:t xml:space="preserve"> </w:t>
            </w:r>
            <w:r>
              <w:rPr>
                <w:rFonts w:cs="Calibri" w:hAnsi="Calibri" w:eastAsia="Calibri" w:ascii="Calibri"/>
                <w:b w:val="1"/>
              </w:rPr>
              <w:t xml:space="preserve">:</w:t>
            </w:r>
            <w:r>
              <w:rPr>
                <w:rFonts w:cs="Calibri" w:hAnsi="Calibri" w:eastAsia="Calibri" w:ascii="Calibri"/>
                <w:b w:val="1"/>
              </w:rPr>
              <w:t xml:space="preserve"> </w:t>
            </w:r>
          </w:p>
          <w:p>
            <w:pPr>
              <w:spacing w:before="0" w:after="199" w:line="276" w:lineRule="auto"/>
              <w:ind w:left="0" w:right="0" w:firstLine="0"/>
              <w:jc w:val="left"/>
            </w:pPr>
            <w:r>
              <w:rPr>
                <w:rFonts w:cs="Calibri" w:hAnsi="Calibri" w:eastAsia="Calibri" w:ascii="Calibri"/>
              </w:rPr>
              <w:t xml:space="preserve">Les survivantes des VBG ont accès aux programmes ciblés d’assistance de réintégration  </w:t>
            </w:r>
            <w:r>
              <w:rPr>
                <w:rFonts w:cs="Calibri" w:hAnsi="Calibri" w:eastAsia="Calibri" w:ascii="Calibri"/>
              </w:rPr>
              <w:t xml:space="preserve"> </w:t>
            </w:r>
          </w:p>
          <w:p>
            <w:pPr>
              <w:spacing w:before="0" w:after="218" w:line="259" w:lineRule="auto"/>
              <w:ind w:left="0" w:right="0" w:firstLine="0"/>
              <w:jc w:val="left"/>
            </w:pP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 </w:t>
            </w:r>
          </w:p>
        </w:tc>
        <w:tc>
          <w:tcPr>
            <w:tcW w:w="2576" w:type="dxa"/>
            <w:tcBorders>
              <w:top w:val="single" w:sz="8" w:color="8064a2"/>
              <w:left w:val="single" w:sz="8" w:color="8064a2"/>
              <w:bottom w:val="single" w:sz="8" w:color="8064a2"/>
              <w:right w:val="single" w:sz="8" w:color="8064a2"/>
            </w:tcBorders>
            <w:vAlign w:val="top"/>
          </w:tcPr>
          <w:p>
            <w:pPr>
              <w:spacing w:before="0" w:after="215" w:line="259" w:lineRule="auto"/>
              <w:ind w:left="0" w:right="0" w:firstLine="0"/>
              <w:jc w:val="left"/>
            </w:pP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 des bénéficiers ayant reçu un appui médical, psychosocial et judiciaire qui sont capables</w:t>
            </w:r>
            <w:r>
              <w:rPr>
                <w:rFonts w:cs="Calibri" w:hAnsi="Calibri" w:eastAsia="Calibri" w:ascii="Calibri"/>
              </w:rPr>
              <w:t xml:space="preserve"> </w:t>
            </w:r>
            <w:r>
              <w:rPr>
                <w:rFonts w:cs="Calibri" w:hAnsi="Calibri" w:eastAsia="Calibri" w:ascii="Calibri"/>
              </w:rPr>
              <w:t xml:space="preserve">de réintégrer de manière</w:t>
            </w:r>
            <w:r>
              <w:rPr>
                <w:rFonts w:cs="Calibri" w:hAnsi="Calibri" w:eastAsia="Calibri" w:ascii="Calibri"/>
              </w:rPr>
              <w:t xml:space="preserve"/>
            </w:r>
            <w:r>
              <w:rPr>
                <w:rFonts w:cs="Calibri" w:hAnsi="Calibri" w:eastAsia="Calibri" w:ascii="Calibri"/>
              </w:rPr>
              <w:t xml:space="preserve">socio</w:t>
            </w:r>
            <w:r>
              <w:rPr>
                <w:rFonts w:cs="Calibri" w:hAnsi="Calibri" w:eastAsia="Calibri" w:ascii="Calibri"/>
              </w:rPr>
              <w:t xml:space="preserve">-</w:t>
            </w:r>
            <w:r>
              <w:rPr>
                <w:rFonts w:cs="Calibri" w:hAnsi="Calibri" w:eastAsia="Calibri" w:ascii="Calibri"/>
              </w:rPr>
              <w:t xml:space="preserve">économique</w:t>
            </w:r>
            <w:r>
              <w:rPr>
                <w:rFonts w:cs="Calibri" w:hAnsi="Calibri" w:eastAsia="Calibri" w:ascii="Calibri"/>
              </w:rPr>
              <w:t xml:space="preserve">  </w:t>
            </w:r>
          </w:p>
        </w:tc>
        <w:tc>
          <w:tcPr>
            <w:tcW w:w="1836"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Calibri" w:hAnsi="Calibri" w:eastAsia="Calibri" w:ascii="Calibri"/>
                <w:sz w:val="18"/>
              </w:rPr>
              <w:t xml:space="preserve"> </w:t>
            </w:r>
          </w:p>
        </w:tc>
        <w:tc>
          <w:tcPr>
            <w:tcW w:w="2192"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Times New Roman" w:hAnsi="Times New Roman" w:eastAsia="Times New Roman" w:ascii="Times New Roman"/>
                <w:b w:val="1"/>
              </w:rPr>
              <w:t xml:space="preserve"> </w:t>
            </w:r>
          </w:p>
        </w:tc>
      </w:tr>
    </w:tbl>
    <w:p>
      <w:pPr>
        <w:spacing w:before="0" w:after="0" w:line="259" w:lineRule="auto"/>
        <w:ind w:left="-1440" w:right="775" w:firstLine="0"/>
        <w:jc w:val="left"/>
      </w:pPr>
    </w:p>
    <w:tbl>
      <w:tblPr>
        <w:tblStyle w:val="TableGrid"/>
        <w:tblW w:w="9578" w:type="dxa"/>
        <w:tblInd w:w="-108" w:type="dxa"/>
        <w:tblCellMar>
          <w:top w:w="17" w:type="dxa"/>
          <w:left w:w="108" w:type="dxa"/>
          <w:bottom w:w="0" w:type="dxa"/>
          <w:right w:w="81" w:type="dxa"/>
        </w:tblCellMar>
      </w:tblPr>
      <w:tblGrid>
        <w:gridCol w:w="2975"/>
        <w:gridCol w:w="2576"/>
        <w:gridCol w:w="1836"/>
        <w:gridCol w:w="2192"/>
      </w:tblGrid>
      <w:tr>
        <w:trPr>
          <w:trHeight w:val="728" w:hRule="atLeast"/>
        </w:trPr>
        <w:tc>
          <w:tcPr>
            <w:tcW w:w="2975"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Calibri" w:hAnsi="Calibri" w:eastAsia="Calibri" w:ascii="Calibri"/>
                <w:i w:val="1"/>
                <w:sz w:val="18"/>
              </w:rPr>
              <w:t xml:space="preserve"> </w:t>
            </w:r>
          </w:p>
        </w:tc>
        <w:tc>
          <w:tcPr>
            <w:tcW w:w="2576" w:type="dxa"/>
            <w:tcBorders>
              <w:top w:val="single" w:sz="8" w:color="8064a2"/>
              <w:left w:val="single" w:sz="8" w:color="8064a2"/>
              <w:bottom w:val="single" w:sz="8" w:color="8064a2"/>
              <w:right w:val="single" w:sz="8" w:color="8064a2"/>
            </w:tcBorders>
            <w:vAlign w:val="top"/>
          </w:tcPr>
          <w:p>
            <w:pPr>
              <w:bidi w:val="0"/>
              <w:spacing w:before="0" w:after="160" w:line="259" w:lineRule="auto"/>
              <w:ind w:left="0" w:right="0" w:firstLine="0"/>
              <w:jc w:val="left"/>
            </w:pPr>
          </w:p>
        </w:tc>
        <w:tc>
          <w:tcPr>
            <w:tcW w:w="1836" w:type="dxa"/>
            <w:tcBorders>
              <w:top w:val="single" w:sz="8" w:color="8064a2"/>
              <w:left w:val="single" w:sz="8" w:color="8064a2"/>
              <w:bottom w:val="single" w:sz="8" w:color="8064a2"/>
              <w:right w:val="single" w:sz="8" w:color="8064a2"/>
            </w:tcBorders>
            <w:vAlign w:val="top"/>
          </w:tcPr>
          <w:p>
            <w:pPr>
              <w:bidi w:val="0"/>
              <w:spacing w:before="0" w:after="160" w:line="259" w:lineRule="auto"/>
              <w:ind w:left="0" w:right="0" w:firstLine="0"/>
              <w:jc w:val="left"/>
            </w:pPr>
          </w:p>
        </w:tc>
        <w:tc>
          <w:tcPr>
            <w:tcW w:w="2192" w:type="dxa"/>
            <w:tcBorders>
              <w:top w:val="single" w:sz="8" w:color="8064a2"/>
              <w:left w:val="single" w:sz="8" w:color="8064a2"/>
              <w:bottom w:val="single" w:sz="8" w:color="8064a2"/>
              <w:right w:val="single" w:sz="8" w:color="8064a2"/>
            </w:tcBorders>
            <w:vAlign w:val="top"/>
          </w:tcPr>
          <w:p>
            <w:pPr>
              <w:bidi w:val="0"/>
              <w:spacing w:before="0" w:after="160" w:line="259" w:lineRule="auto"/>
              <w:ind w:left="0" w:right="0" w:firstLine="0"/>
              <w:jc w:val="left"/>
            </w:pPr>
          </w:p>
        </w:tc>
      </w:tr>
      <w:tr>
        <w:trPr>
          <w:trHeight w:val="725" w:hRule="atLeast"/>
        </w:trPr>
        <w:tc>
          <w:tcPr>
            <w:tcW w:w="2975"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Calibri" w:hAnsi="Calibri" w:eastAsia="Calibri" w:ascii="Calibri"/>
                <w:b w:val="1"/>
              </w:rPr>
              <w:t xml:space="preserve">Activités</w:t>
            </w:r>
            <w:r>
              <w:rPr>
                <w:rFonts w:cs="Calibri" w:hAnsi="Calibri" w:eastAsia="Calibri" w:ascii="Calibri"/>
                <w:b w:val="1"/>
              </w:rPr>
              <w:t xml:space="preserve">:</w:t>
            </w:r>
            <w:r>
              <w:rPr>
                <w:rFonts w:cs="Calibri" w:hAnsi="Calibri" w:eastAsia="Calibri" w:ascii="Calibri"/>
                <w:b w:val="1"/>
              </w:rPr>
              <w:t xml:space="preserve"> </w:t>
            </w:r>
          </w:p>
        </w:tc>
        <w:tc>
          <w:tcPr>
            <w:tcW w:w="2576"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Calibri" w:hAnsi="Calibri" w:eastAsia="Calibri" w:ascii="Calibri"/>
              </w:rPr>
              <w:t xml:space="preserve"> </w:t>
            </w:r>
          </w:p>
        </w:tc>
        <w:tc>
          <w:tcPr>
            <w:tcW w:w="1836"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Calibri" w:hAnsi="Calibri" w:eastAsia="Calibri" w:ascii="Calibri"/>
                <w:sz w:val="18"/>
              </w:rPr>
              <w:t xml:space="preserve"> </w:t>
            </w:r>
          </w:p>
        </w:tc>
        <w:tc>
          <w:tcPr>
            <w:tcW w:w="2192"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Times New Roman" w:hAnsi="Times New Roman" w:eastAsia="Times New Roman" w:ascii="Times New Roman"/>
                <w:b w:val="1"/>
              </w:rPr>
              <w:t xml:space="preserve"> </w:t>
            </w:r>
          </w:p>
        </w:tc>
      </w:tr>
      <w:tr>
        <w:trPr>
          <w:trHeight w:val="7290" w:hRule="atLeast"/>
        </w:trPr>
        <w:tc>
          <w:tcPr>
            <w:tcW w:w="2975"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Calibri" w:hAnsi="Calibri" w:eastAsia="Calibri" w:ascii="Calibri"/>
              </w:rPr>
              <w:t xml:space="preserve">1.1 Les forces armées et la police sont formées sur la prévention et la prise en charge des VBG </w:t>
            </w:r>
            <w:r>
              <w:rPr>
                <w:rFonts w:cs="Calibri" w:hAnsi="Calibri" w:eastAsia="Calibri" w:ascii="Calibri"/>
              </w:rPr>
              <w:t xml:space="preserve">  </w:t>
            </w:r>
          </w:p>
        </w:tc>
        <w:tc>
          <w:tcPr>
            <w:tcW w:w="2576" w:type="dxa"/>
            <w:tcBorders>
              <w:top w:val="single" w:sz="8" w:color="8064a2"/>
              <w:left w:val="single" w:sz="8" w:color="8064a2"/>
              <w:bottom w:val="single" w:sz="8" w:color="8064a2"/>
              <w:right w:val="single" w:sz="8" w:color="8064a2"/>
            </w:tcBorders>
            <w:vAlign w:val="top"/>
          </w:tcPr>
          <w:p>
            <w:pPr>
              <w:spacing w:before="0" w:after="197" w:line="276" w:lineRule="auto"/>
              <w:ind w:left="0" w:right="0" w:firstLine="0"/>
              <w:jc w:val="left"/>
            </w:pPr>
            <w:r>
              <w:rPr>
                <w:rFonts w:cs="Calibri" w:hAnsi="Calibri" w:eastAsia="Calibri" w:ascii="Calibri"/>
              </w:rPr>
              <w:t xml:space="preserve"># de police et de police judiciaire formés et  impact de la formation</w:t>
            </w:r>
            <w:r>
              <w:rPr>
                <w:rFonts w:cs="Calibri" w:hAnsi="Calibri" w:eastAsia="Calibri" w:ascii="Calibri"/>
              </w:rPr>
              <w:t xml:space="preserve"> (</w:t>
            </w:r>
            <w:r>
              <w:rPr>
                <w:rFonts w:cs="Calibri" w:hAnsi="Calibri" w:eastAsia="Calibri" w:ascii="Calibri"/>
                <w:i w:val="1"/>
              </w:rPr>
              <w:t xml:space="preserve">changement de comportement</w:t>
            </w:r>
            <w:r>
              <w:rPr>
                <w:rFonts w:cs="Calibri" w:hAnsi="Calibri" w:eastAsia="Calibri" w:ascii="Calibri"/>
              </w:rPr>
              <w:t xml:space="preserve">)  </w:t>
            </w:r>
          </w:p>
          <w:p>
            <w:pPr>
              <w:spacing w:before="0" w:after="194" w:line="278" w:lineRule="auto"/>
              <w:ind w:left="0" w:right="0" w:firstLine="0"/>
              <w:jc w:val="left"/>
            </w:pPr>
            <w:r>
              <w:rPr>
                <w:rFonts w:cs="Calibri" w:hAnsi="Calibri" w:eastAsia="Calibri" w:ascii="Calibri"/>
                <w:i w:val="1"/>
              </w:rPr>
              <w:t xml:space="preserve">(données désagrégées par niveau, sexe) </w:t>
            </w:r>
            <w:r>
              <w:rPr>
                <w:rFonts w:cs="Calibri" w:hAnsi="Calibri" w:eastAsia="Calibri" w:ascii="Calibri"/>
                <w:i w:val="1"/>
              </w:rPr>
              <w:t xml:space="preserve"> </w:t>
            </w:r>
          </w:p>
          <w:p>
            <w:pPr>
              <w:spacing w:before="0" w:after="197" w:line="276" w:lineRule="auto"/>
              <w:ind w:left="0" w:right="0" w:firstLine="0"/>
              <w:jc w:val="left"/>
            </w:pPr>
            <w:r>
              <w:rPr>
                <w:rFonts w:cs="Calibri" w:hAnsi="Calibri" w:eastAsia="Calibri" w:ascii="Calibri"/>
              </w:rPr>
              <w:t xml:space="preserve">#</w:t>
            </w:r>
            <w:r>
              <w:rPr>
                <w:rFonts w:cs="Calibri" w:hAnsi="Calibri" w:eastAsia="Calibri" w:ascii="Calibri"/>
              </w:rPr>
              <w:t xml:space="preserve"> </w:t>
            </w:r>
            <w:r>
              <w:rPr>
                <w:rFonts w:cs="Calibri" w:hAnsi="Calibri" w:eastAsia="Calibri" w:ascii="Calibri"/>
              </w:rPr>
              <w:t xml:space="preserve">de militaires formés sur la prévention et la prise en charge des VBG </w:t>
            </w:r>
            <w:r>
              <w:rPr>
                <w:rFonts w:cs="Calibri" w:hAnsi="Calibri" w:eastAsia="Calibri" w:ascii="Calibri"/>
              </w:rPr>
              <w:t xml:space="preserve"> </w:t>
            </w:r>
          </w:p>
          <w:p>
            <w:pPr>
              <w:spacing w:before="0" w:after="194" w:line="278" w:lineRule="auto"/>
              <w:ind w:left="0" w:right="0" w:firstLine="0"/>
              <w:jc w:val="left"/>
            </w:pPr>
            <w:r>
              <w:rPr>
                <w:rFonts w:cs="Calibri" w:hAnsi="Calibri" w:eastAsia="Calibri" w:ascii="Calibri"/>
              </w:rPr>
              <w:t xml:space="preserve">(= Indicateur Global SCR 1325, numéro 20)</w:t>
            </w:r>
            <w:r>
              <w:rPr>
                <w:rFonts w:cs="Calibri" w:hAnsi="Calibri" w:eastAsia="Calibri" w:ascii="Calibri"/>
              </w:rPr>
              <w:t xml:space="preserve"> </w:t>
            </w:r>
          </w:p>
          <w:p>
            <w:pPr>
              <w:spacing w:before="0" w:after="199" w:line="276" w:lineRule="auto"/>
              <w:ind w:left="0" w:right="0" w:firstLine="0"/>
              <w:jc w:val="left"/>
            </w:pPr>
            <w:r>
              <w:rPr>
                <w:rFonts w:cs="Calibri" w:hAnsi="Calibri" w:eastAsia="Calibri" w:ascii="Calibri"/>
              </w:rPr>
              <w:t xml:space="preserve">(</w:t>
            </w:r>
            <w:r>
              <w:rPr>
                <w:rFonts w:cs="Calibri" w:hAnsi="Calibri" w:eastAsia="Calibri" w:ascii="Calibri"/>
                <w:i w:val="1"/>
              </w:rPr>
              <w:t xml:space="preserve">données désagrégées </w:t>
            </w:r>
            <w:r>
              <w:rPr>
                <w:rFonts w:cs="Calibri" w:hAnsi="Calibri" w:eastAsia="Calibri" w:ascii="Calibri"/>
              </w:rPr>
              <w:t xml:space="preserve">par </w:t>
            </w:r>
            <w:r>
              <w:rPr>
                <w:rFonts w:cs="Calibri" w:hAnsi="Calibri" w:eastAsia="Calibri" w:ascii="Calibri"/>
                <w:i w:val="1"/>
              </w:rPr>
              <w:t xml:space="preserve">niveau </w:t>
            </w:r>
            <w:r>
              <w:rPr>
                <w:rFonts w:cs="Calibri" w:hAnsi="Calibri" w:eastAsia="Calibri" w:ascii="Calibri"/>
                <w:i w:val="1"/>
              </w:rPr>
              <w:t xml:space="preserve">– </w:t>
            </w:r>
            <w:r>
              <w:rPr>
                <w:rFonts w:cs="Calibri" w:hAnsi="Calibri" w:eastAsia="Calibri" w:ascii="Calibri"/>
                <w:i w:val="1"/>
              </w:rPr>
              <w:t xml:space="preserve">sous officier, officier)</w:t>
            </w:r>
            <w:r>
              <w:rPr>
                <w:rFonts w:cs="Calibri" w:hAnsi="Calibri" w:eastAsia="Calibri" w:ascii="Calibri"/>
              </w:rPr>
              <w:t xml:space="preserve"> </w:t>
            </w:r>
          </w:p>
          <w:p>
            <w:pPr>
              <w:spacing w:before="0" w:after="215" w:line="259" w:lineRule="auto"/>
              <w:ind w:left="0" w:right="0" w:firstLine="0"/>
              <w:jc w:val="left"/>
            </w:pPr>
            <w:r>
              <w:rPr>
                <w:rFonts w:cs="Calibri" w:hAnsi="Calibri" w:eastAsia="Calibri" w:ascii="Calibri"/>
              </w:rPr>
              <w:t xml:space="preserve">Base</w:t>
            </w:r>
            <w:r>
              <w:rPr>
                <w:rFonts w:cs="Calibri" w:hAnsi="Calibri" w:eastAsia="Calibri" w:ascii="Calibri"/>
              </w:rPr>
              <w:t xml:space="preserve"> </w:t>
            </w:r>
            <w:r>
              <w:rPr>
                <w:rFonts w:cs="Calibri" w:hAnsi="Calibri" w:eastAsia="Calibri" w:ascii="Calibri"/>
              </w:rPr>
              <w:t xml:space="preserve">: 0 Cible</w:t>
            </w:r>
            <w:r>
              <w:rPr>
                <w:rFonts w:cs="Calibri" w:hAnsi="Calibri" w:eastAsia="Calibri" w:ascii="Calibri"/>
              </w:rPr>
              <w:t xml:space="preserve"> </w:t>
            </w:r>
            <w:r>
              <w:rPr>
                <w:rFonts w:cs="Calibri" w:hAnsi="Calibri" w:eastAsia="Calibri" w:ascii="Calibri"/>
              </w:rPr>
              <w:t xml:space="preserve">: 500</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w:t>
            </w:r>
            <w:r>
              <w:rPr>
                <w:rFonts w:cs="Calibri" w:hAnsi="Calibri" w:eastAsia="Calibri" w:ascii="Calibri"/>
                <w:i w:val="1"/>
              </w:rPr>
              <w:t xml:space="preserve">cible:</w:t>
            </w:r>
            <w:r>
              <w:rPr>
                <w:rFonts w:cs="Calibri" w:hAnsi="Calibri" w:eastAsia="Calibri" w:ascii="Calibri"/>
              </w:rPr>
              <w:t xml:space="preserve"> </w:t>
            </w:r>
            <w:r>
              <w:rPr>
                <w:rFonts w:cs="Calibri" w:hAnsi="Calibri" w:eastAsia="Calibri" w:ascii="Calibri"/>
                <w:i w:val="1"/>
              </w:rPr>
              <w:t xml:space="preserve">au moins 20% participation des femmes</w:t>
            </w:r>
            <w:r>
              <w:rPr>
                <w:rFonts w:cs="Calibri" w:hAnsi="Calibri" w:eastAsia="Calibri" w:ascii="Calibri"/>
                <w:i w:val="1"/>
              </w:rPr>
              <w:t xml:space="preserve"> </w:t>
            </w:r>
            <w:r>
              <w:rPr>
                <w:rFonts w:cs="Calibri" w:hAnsi="Calibri" w:eastAsia="Calibri" w:ascii="Calibri"/>
                <w:i w:val="1"/>
              </w:rPr>
              <w:t xml:space="preserve">dans la formation</w:t>
            </w:r>
            <w:r>
              <w:rPr>
                <w:rFonts w:cs="Calibri" w:hAnsi="Calibri" w:eastAsia="Calibri" w:ascii="Calibri"/>
                <w:i w:val="1"/>
              </w:rPr>
              <w:t xml:space="preserve">)</w:t>
            </w:r>
            <w:r>
              <w:rPr>
                <w:rFonts w:cs="Calibri" w:hAnsi="Calibri" w:eastAsia="Calibri" w:ascii="Calibri"/>
              </w:rPr>
              <w:t xml:space="preserve"> </w:t>
            </w:r>
          </w:p>
        </w:tc>
        <w:tc>
          <w:tcPr>
            <w:tcW w:w="1836" w:type="dxa"/>
            <w:tcBorders>
              <w:top w:val="single" w:sz="8" w:color="8064a2"/>
              <w:left w:val="single" w:sz="8" w:color="8064a2"/>
              <w:bottom w:val="single" w:sz="8" w:color="8064a2"/>
              <w:right w:val="single" w:sz="8" w:color="8064a2"/>
            </w:tcBorders>
            <w:vAlign w:val="top"/>
          </w:tcPr>
          <w:p>
            <w:pPr>
              <w:spacing w:before="0" w:after="0" w:line="259" w:lineRule="auto"/>
              <w:ind w:left="0" w:right="100" w:firstLine="0"/>
            </w:pPr>
            <w:r>
              <w:rPr>
                <w:rFonts w:cs="Calibri" w:hAnsi="Calibri" w:eastAsia="Calibri" w:ascii="Calibri"/>
              </w:rPr>
              <w:t xml:space="preserve">Reports</w:t>
            </w:r>
            <w:r>
              <w:rPr>
                <w:rFonts w:cs="Calibri" w:hAnsi="Calibri" w:eastAsia="Calibri" w:ascii="Calibri"/>
              </w:rPr>
              <w:t xml:space="preserve"> </w:t>
            </w:r>
            <w:r>
              <w:rPr>
                <w:rFonts w:cs="Calibri" w:hAnsi="Calibri" w:eastAsia="Calibri" w:ascii="Calibri"/>
              </w:rPr>
              <w:t xml:space="preserve">of workshop, quarterly surveys</w:t>
            </w:r>
            <w:r>
              <w:rPr>
                <w:rFonts w:cs="Calibri" w:hAnsi="Calibri" w:eastAsia="Calibri" w:ascii="Calibri"/>
              </w:rPr>
              <w:t xml:space="preserve"> </w:t>
            </w:r>
          </w:p>
        </w:tc>
        <w:tc>
          <w:tcPr>
            <w:tcW w:w="2192"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Calibri" w:hAnsi="Calibri" w:eastAsia="Calibri" w:ascii="Calibri"/>
              </w:rPr>
              <w:t xml:space="preserve"> </w:t>
            </w:r>
          </w:p>
        </w:tc>
      </w:tr>
      <w:tr>
        <w:trPr>
          <w:trHeight w:val="3908" w:hRule="atLeast"/>
        </w:trPr>
        <w:tc>
          <w:tcPr>
            <w:tcW w:w="2975"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Calibri" w:hAnsi="Calibri" w:eastAsia="Calibri" w:ascii="Calibri"/>
              </w:rPr>
              <w:t xml:space="preserve">1.2. Un code de bonne</w:t>
            </w:r>
            <w:r>
              <w:rPr>
                <w:rFonts w:cs="Calibri" w:hAnsi="Calibri" w:eastAsia="Calibri" w:ascii="Calibri"/>
              </w:rPr>
              <w:t xml:space="preserve"> </w:t>
            </w:r>
            <w:r>
              <w:rPr>
                <w:rFonts w:cs="Calibri" w:hAnsi="Calibri" w:eastAsia="Calibri" w:ascii="Calibri"/>
              </w:rPr>
              <w:t xml:space="preserve">conduite </w:t>
            </w:r>
            <w:r>
              <w:rPr>
                <w:rFonts w:cs="Calibri" w:hAnsi="Calibri" w:eastAsia="Calibri" w:ascii="Calibri"/>
              </w:rPr>
              <w:t xml:space="preserve">– </w:t>
            </w:r>
            <w:r>
              <w:rPr>
                <w:rFonts w:cs="Calibri" w:hAnsi="Calibri" w:eastAsia="Calibri" w:ascii="Calibri"/>
              </w:rPr>
              <w:t xml:space="preserve">imposant une tolérance zéro VGB </w:t>
            </w:r>
            <w:r>
              <w:rPr>
                <w:rFonts w:cs="Calibri" w:hAnsi="Calibri" w:eastAsia="Calibri" w:ascii="Calibri"/>
              </w:rPr>
              <w:t xml:space="preserve">– </w:t>
            </w:r>
            <w:r>
              <w:rPr>
                <w:rFonts w:cs="Calibri" w:hAnsi="Calibri" w:eastAsia="Calibri" w:ascii="Calibri"/>
              </w:rPr>
              <w:t xml:space="preserve">est adopté et mis en œuvre par les FDS</w:t>
            </w:r>
            <w:r>
              <w:rPr>
                <w:rFonts w:cs="Calibri" w:hAnsi="Calibri" w:eastAsia="Calibri" w:ascii="Calibri"/>
              </w:rPr>
              <w:t xml:space="preserve"> </w:t>
            </w:r>
          </w:p>
        </w:tc>
        <w:tc>
          <w:tcPr>
            <w:tcW w:w="2576" w:type="dxa"/>
            <w:tcBorders>
              <w:top w:val="single" w:sz="8" w:color="8064a2"/>
              <w:left w:val="single" w:sz="8" w:color="8064a2"/>
              <w:bottom w:val="single" w:sz="8" w:color="8064a2"/>
              <w:right w:val="single" w:sz="8" w:color="8064a2"/>
            </w:tcBorders>
            <w:vAlign w:val="top"/>
          </w:tcPr>
          <w:p>
            <w:pPr>
              <w:spacing w:before="0" w:after="194" w:line="278" w:lineRule="auto"/>
              <w:ind w:left="0" w:right="0" w:firstLine="0"/>
              <w:jc w:val="left"/>
            </w:pPr>
            <w:r>
              <w:rPr>
                <w:rFonts w:cs="Calibri" w:hAnsi="Calibri" w:eastAsia="Calibri" w:ascii="Calibri"/>
              </w:rPr>
              <w:t xml:space="preserve">Code de bonne conduite pour les FDS + </w:t>
            </w:r>
            <w:r>
              <w:rPr>
                <w:rFonts w:cs="Calibri" w:hAnsi="Calibri" w:eastAsia="Calibri" w:ascii="Calibri"/>
              </w:rPr>
              <w:t xml:space="preserve"> </w:t>
            </w:r>
          </w:p>
          <w:p>
            <w:pPr>
              <w:spacing w:before="0" w:after="196" w:line="276" w:lineRule="auto"/>
              <w:ind w:left="0" w:right="0" w:firstLine="0"/>
              <w:jc w:val="left"/>
            </w:pPr>
            <w:r>
              <w:rPr>
                <w:rFonts w:cs="Calibri" w:hAnsi="Calibri" w:eastAsia="Calibri" w:ascii="Calibri"/>
                <w:i w:val="1"/>
              </w:rPr>
              <w:t xml:space="preserve">Base</w:t>
            </w:r>
            <w:r>
              <w:rPr>
                <w:rFonts w:cs="Calibri" w:hAnsi="Calibri" w:eastAsia="Calibri" w:ascii="Calibri"/>
                <w:i w:val="1"/>
              </w:rPr>
              <w:t xml:space="preserve"> </w:t>
            </w:r>
            <w:r>
              <w:rPr>
                <w:rFonts w:cs="Calibri" w:hAnsi="Calibri" w:eastAsia="Calibri" w:ascii="Calibri"/>
                <w:i w:val="1"/>
              </w:rPr>
              <w:t xml:space="preserve">: non disponible cible: un code disponible</w:t>
            </w:r>
            <w:r>
              <w:rPr>
                <w:rFonts w:cs="Calibri" w:hAnsi="Calibri" w:eastAsia="Calibri" w:ascii="Calibri"/>
                <w:i w:val="1"/>
              </w:rPr>
              <w:t xml:space="preserve"> </w:t>
            </w:r>
          </w:p>
          <w:p>
            <w:pPr>
              <w:spacing w:before="0" w:after="199" w:line="276" w:lineRule="auto"/>
              <w:ind w:left="0" w:right="0" w:firstLine="0"/>
              <w:jc w:val="left"/>
            </w:pPr>
            <w:r>
              <w:rPr>
                <w:rFonts w:cs="Calibri" w:hAnsi="Calibri" w:eastAsia="Calibri" w:ascii="Calibri"/>
              </w:rPr>
              <w:t xml:space="preserve">Nombre de copies des textes du code de bonne conduite</w:t>
            </w:r>
            <w:r>
              <w:rPr>
                <w:rFonts w:cs="Calibri" w:hAnsi="Calibri" w:eastAsia="Calibri" w:ascii="Calibri"/>
              </w:rPr>
              <w:t xml:space="preserve"> </w:t>
            </w:r>
            <w:r>
              <w:rPr>
                <w:rFonts w:cs="Calibri" w:hAnsi="Calibri" w:eastAsia="Calibri" w:ascii="Calibri"/>
              </w:rPr>
              <w:t xml:space="preserve">distribués aux FDS</w:t>
            </w:r>
            <w:r>
              <w:rPr>
                <w:rFonts w:cs="Calibri" w:hAnsi="Calibri" w:eastAsia="Calibri" w:ascii="Calibri"/>
              </w:rPr>
              <w:t xml:space="preserve"> </w:t>
            </w:r>
          </w:p>
          <w:p>
            <w:pPr>
              <w:spacing w:before="0" w:after="215" w:line="259" w:lineRule="auto"/>
              <w:ind w:left="0" w:right="0" w:firstLine="0"/>
              <w:jc w:val="left"/>
            </w:pPr>
            <w:r>
              <w:rPr>
                <w:rFonts w:cs="Calibri" w:hAnsi="Calibri" w:eastAsia="Calibri" w:ascii="Calibri"/>
              </w:rPr>
              <w:t xml:space="preserve">Base</w:t>
            </w:r>
            <w:r>
              <w:rPr>
                <w:rFonts w:cs="Calibri" w:hAnsi="Calibri" w:eastAsia="Calibri" w:ascii="Calibri"/>
              </w:rPr>
              <w:t xml:space="preserve"> </w:t>
            </w:r>
            <w:r>
              <w:rPr>
                <w:rFonts w:cs="Calibri" w:hAnsi="Calibri" w:eastAsia="Calibri" w:ascii="Calibri"/>
              </w:rPr>
              <w:t xml:space="preserve">: 0 Cible</w:t>
            </w:r>
            <w:r>
              <w:rPr>
                <w:rFonts w:cs="Calibri" w:hAnsi="Calibri" w:eastAsia="Calibri" w:ascii="Calibri"/>
              </w:rPr>
              <w:t xml:space="preserve"> </w:t>
            </w:r>
            <w:r>
              <w:rPr>
                <w:rFonts w:cs="Calibri" w:hAnsi="Calibri" w:eastAsia="Calibri" w:ascii="Calibri"/>
              </w:rPr>
              <w:t xml:space="preserve">: 2.000</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Nombre de cas de </w:t>
            </w:r>
          </w:p>
        </w:tc>
        <w:tc>
          <w:tcPr>
            <w:tcW w:w="1836"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Calibri" w:hAnsi="Calibri" w:eastAsia="Calibri" w:ascii="Calibri"/>
              </w:rPr>
              <w:t xml:space="preserve"> </w:t>
            </w:r>
          </w:p>
        </w:tc>
        <w:tc>
          <w:tcPr>
            <w:tcW w:w="2192"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Calibri" w:hAnsi="Calibri" w:eastAsia="Calibri" w:ascii="Calibri"/>
              </w:rPr>
              <w:t xml:space="preserve"> </w:t>
            </w:r>
          </w:p>
        </w:tc>
      </w:tr>
    </w:tbl>
    <w:p>
      <w:pPr>
        <w:spacing w:before="0" w:after="0" w:line="259" w:lineRule="auto"/>
        <w:ind w:left="-1440" w:right="775" w:firstLine="0"/>
        <w:jc w:val="left"/>
      </w:pPr>
    </w:p>
    <w:tbl>
      <w:tblPr>
        <w:tblStyle w:val="TableGrid"/>
        <w:tblW w:w="9578" w:type="dxa"/>
        <w:tblInd w:w="-108" w:type="dxa"/>
        <w:tblCellMar>
          <w:top w:w="17" w:type="dxa"/>
          <w:left w:w="108" w:type="dxa"/>
          <w:bottom w:w="0" w:type="dxa"/>
          <w:right w:w="58" w:type="dxa"/>
        </w:tblCellMar>
      </w:tblPr>
      <w:tblGrid>
        <w:gridCol w:w="2975"/>
        <w:gridCol w:w="2576"/>
        <w:gridCol w:w="1836"/>
        <w:gridCol w:w="2192"/>
      </w:tblGrid>
      <w:tr>
        <w:trPr>
          <w:trHeight w:val="4201" w:hRule="atLeast"/>
        </w:trPr>
        <w:tc>
          <w:tcPr>
            <w:tcW w:w="2975" w:type="dxa"/>
            <w:tcBorders>
              <w:top w:val="single" w:sz="8" w:color="8064a2"/>
              <w:left w:val="single" w:sz="8" w:color="8064a2"/>
              <w:bottom w:val="single" w:sz="8" w:color="8064a2"/>
              <w:right w:val="single" w:sz="8" w:color="8064a2"/>
            </w:tcBorders>
            <w:vAlign w:val="top"/>
          </w:tcPr>
          <w:p>
            <w:pPr>
              <w:bidi w:val="0"/>
              <w:spacing w:before="0" w:after="160" w:line="259" w:lineRule="auto"/>
              <w:ind w:left="0" w:right="0" w:firstLine="0"/>
              <w:jc w:val="left"/>
            </w:pPr>
          </w:p>
        </w:tc>
        <w:tc>
          <w:tcPr>
            <w:tcW w:w="2576" w:type="dxa"/>
            <w:tcBorders>
              <w:top w:val="single" w:sz="8" w:color="8064a2"/>
              <w:left w:val="single" w:sz="8" w:color="8064a2"/>
              <w:bottom w:val="single" w:sz="8" w:color="8064a2"/>
              <w:right w:val="single" w:sz="8" w:color="8064a2"/>
            </w:tcBorders>
            <w:vAlign w:val="top"/>
          </w:tcPr>
          <w:p>
            <w:pPr>
              <w:spacing w:before="0" w:after="194" w:line="278" w:lineRule="auto"/>
              <w:ind w:left="0" w:right="0" w:firstLine="0"/>
              <w:jc w:val="left"/>
            </w:pPr>
            <w:r>
              <w:rPr>
                <w:rFonts w:cs="Calibri" w:hAnsi="Calibri" w:eastAsia="Calibri" w:ascii="Calibri"/>
              </w:rPr>
              <w:t xml:space="preserve">condamnation d’auteurs de violence</w:t>
            </w:r>
            <w:r>
              <w:rPr>
                <w:rFonts w:cs="Calibri" w:hAnsi="Calibri" w:eastAsia="Calibri" w:ascii="Calibri"/>
              </w:rPr>
              <w:t xml:space="preserve">   </w:t>
            </w:r>
          </w:p>
          <w:p>
            <w:pPr>
              <w:spacing w:before="0" w:after="197" w:line="278" w:lineRule="auto"/>
              <w:ind w:left="0" w:right="35" w:firstLine="0"/>
              <w:jc w:val="left"/>
            </w:pPr>
            <w:r>
              <w:rPr>
                <w:rFonts w:cs="Calibri" w:hAnsi="Calibri" w:eastAsia="Calibri" w:ascii="Calibri"/>
                <w:i w:val="1"/>
              </w:rPr>
              <w:t xml:space="preserve">Données Désagrégées </w:t>
            </w:r>
            <w:r>
              <w:rPr>
                <w:rFonts w:cs="Calibri" w:hAnsi="Calibri" w:eastAsia="Calibri" w:ascii="Calibri"/>
                <w:i w:val="1"/>
              </w:rPr>
              <w:t xml:space="preserve"> </w:t>
            </w:r>
            <w:r>
              <w:rPr>
                <w:rFonts w:cs="Calibri" w:hAnsi="Calibri" w:eastAsia="Calibri" w:ascii="Calibri"/>
                <w:i w:val="1"/>
              </w:rPr>
              <w:t xml:space="preserve">par </w:t>
            </w:r>
            <w:r>
              <w:rPr>
                <w:rFonts w:cs="Calibri" w:hAnsi="Calibri" w:eastAsia="Calibri" w:ascii="Calibri"/>
                <w:i w:val="1"/>
              </w:rPr>
              <w:t xml:space="preserve"> </w:t>
            </w:r>
          </w:p>
          <w:p>
            <w:pPr>
              <w:numPr>
                <w:ilvl w:val="0"/>
                <w:numId w:val="8"/>
              </w:numPr>
              <w:spacing w:before="0" w:after="218" w:line="259" w:lineRule="auto"/>
              <w:ind w:left="230" w:right="0" w:hanging="230"/>
              <w:jc w:val="left"/>
            </w:pPr>
            <w:r>
              <w:rPr>
                <w:rFonts w:cs="Calibri" w:hAnsi="Calibri" w:eastAsia="Calibri" w:ascii="Calibri"/>
                <w:i w:val="1"/>
              </w:rPr>
              <w:t xml:space="preserve">les FDS</w:t>
            </w:r>
            <w:r>
              <w:rPr>
                <w:rFonts w:cs="Calibri" w:hAnsi="Calibri" w:eastAsia="Calibri" w:ascii="Calibri"/>
                <w:i w:val="1"/>
              </w:rPr>
              <w:t xml:space="preserve"> </w:t>
            </w:r>
          </w:p>
          <w:p>
            <w:pPr>
              <w:numPr>
                <w:ilvl w:val="0"/>
                <w:numId w:val="8"/>
              </w:numPr>
              <w:spacing w:before="0" w:after="218" w:line="259" w:lineRule="auto"/>
              <w:ind w:left="230" w:right="0" w:hanging="230"/>
              <w:jc w:val="left"/>
            </w:pPr>
            <w:r>
              <w:rPr>
                <w:rFonts w:cs="Calibri" w:hAnsi="Calibri" w:eastAsia="Calibri" w:ascii="Calibri"/>
                <w:i w:val="1"/>
              </w:rPr>
              <w:t xml:space="preserve">la population civile</w:t>
            </w:r>
            <w:r>
              <w:rPr>
                <w:rFonts w:cs="Calibri" w:hAnsi="Calibri" w:eastAsia="Calibri" w:ascii="Calibri"/>
              </w:rPr>
              <w:t xml:space="preserve">  </w:t>
            </w:r>
          </w:p>
          <w:p>
            <w:pPr>
              <w:spacing w:before="0" w:after="218" w:line="259" w:lineRule="auto"/>
              <w:ind w:left="0" w:right="0" w:firstLine="0"/>
              <w:jc w:val="left"/>
            </w:pPr>
            <w:r>
              <w:rPr>
                <w:rFonts w:cs="Calibri" w:hAnsi="Calibri" w:eastAsia="Calibri" w:ascii="Calibri"/>
              </w:rPr>
              <w:t xml:space="preserve">Base</w:t>
            </w:r>
            <w:r>
              <w:rPr>
                <w:rFonts w:cs="Calibri" w:hAnsi="Calibri" w:eastAsia="Calibri" w:ascii="Calibri"/>
              </w:rPr>
              <w:t xml:space="preserve"> </w:t>
            </w:r>
            <w:r>
              <w:rPr>
                <w:rFonts w:cs="Calibri" w:hAnsi="Calibri" w:eastAsia="Calibri" w:ascii="Calibri"/>
              </w:rPr>
              <w:t xml:space="preserve">: 0 Cible</w:t>
            </w:r>
            <w:r>
              <w:rPr>
                <w:rFonts w:cs="Calibri" w:hAnsi="Calibri" w:eastAsia="Calibri" w:ascii="Calibri"/>
              </w:rPr>
              <w:t xml:space="preserve"> </w:t>
            </w:r>
            <w:r>
              <w:rPr>
                <w:rFonts w:cs="Calibri" w:hAnsi="Calibri" w:eastAsia="Calibri" w:ascii="Calibri"/>
              </w:rPr>
              <w:t xml:space="preserve">: 10</w:t>
            </w:r>
            <w:r>
              <w:rPr>
                <w:rFonts w:cs="Calibri" w:hAnsi="Calibri" w:eastAsia="Calibri" w:ascii="Calibri"/>
              </w:rPr>
              <w:t xml:space="preserve"> </w:t>
            </w:r>
          </w:p>
          <w:p>
            <w:pPr>
              <w:spacing w:before="0" w:after="218" w:line="259" w:lineRule="auto"/>
              <w:ind w:left="0" w:right="0" w:firstLine="0"/>
              <w:jc w:val="left"/>
            </w:pP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 </w:t>
            </w:r>
          </w:p>
        </w:tc>
        <w:tc>
          <w:tcPr>
            <w:tcW w:w="1836" w:type="dxa"/>
            <w:tcBorders>
              <w:top w:val="single" w:sz="8" w:color="8064a2"/>
              <w:left w:val="single" w:sz="8" w:color="8064a2"/>
              <w:bottom w:val="single" w:sz="8" w:color="8064a2"/>
              <w:right w:val="single" w:sz="8" w:color="8064a2"/>
            </w:tcBorders>
            <w:vAlign w:val="top"/>
          </w:tcPr>
          <w:p>
            <w:pPr>
              <w:bidi w:val="0"/>
              <w:spacing w:before="0" w:after="160" w:line="259" w:lineRule="auto"/>
              <w:ind w:left="0" w:right="0" w:firstLine="0"/>
              <w:jc w:val="left"/>
            </w:pPr>
          </w:p>
        </w:tc>
        <w:tc>
          <w:tcPr>
            <w:tcW w:w="2192" w:type="dxa"/>
            <w:tcBorders>
              <w:top w:val="single" w:sz="8" w:color="8064a2"/>
              <w:left w:val="single" w:sz="8" w:color="8064a2"/>
              <w:bottom w:val="single" w:sz="8" w:color="8064a2"/>
              <w:right w:val="single" w:sz="8" w:color="8064a2"/>
            </w:tcBorders>
            <w:vAlign w:val="top"/>
          </w:tcPr>
          <w:p>
            <w:pPr>
              <w:bidi w:val="0"/>
              <w:spacing w:before="0" w:after="160" w:line="259" w:lineRule="auto"/>
              <w:ind w:left="0" w:right="0" w:firstLine="0"/>
              <w:jc w:val="left"/>
            </w:pPr>
          </w:p>
        </w:tc>
      </w:tr>
      <w:tr>
        <w:trPr>
          <w:trHeight w:val="6071" w:hRule="atLeast"/>
        </w:trPr>
        <w:tc>
          <w:tcPr>
            <w:tcW w:w="2975" w:type="dxa"/>
            <w:tcBorders>
              <w:top w:val="single" w:sz="8" w:color="8064a2"/>
              <w:left w:val="single" w:sz="8" w:color="8064a2"/>
              <w:bottom w:val="single" w:sz="8" w:color="8064a2"/>
              <w:right w:val="single" w:sz="8" w:color="8064a2"/>
            </w:tcBorders>
            <w:vAlign w:val="top"/>
          </w:tcPr>
          <w:p>
            <w:pPr>
              <w:spacing w:before="0" w:after="0" w:line="259" w:lineRule="auto"/>
              <w:ind w:left="0" w:right="32" w:firstLine="0"/>
              <w:jc w:val="left"/>
            </w:pPr>
            <w:r>
              <w:rPr>
                <w:rFonts w:cs="Calibri" w:hAnsi="Calibri" w:eastAsia="Calibri" w:ascii="Calibri"/>
              </w:rPr>
              <w:t xml:space="preserve">1.3. </w:t>
            </w:r>
            <w:r>
              <w:rPr>
                <w:rFonts w:cs="Calibri" w:hAnsi="Calibri" w:eastAsia="Calibri" w:ascii="Calibri"/>
              </w:rPr>
              <w:t xml:space="preserve">La représentation de femmes policières et dans la force armée est augmentée, et leurs conditions de travail améliorées</w:t>
            </w:r>
            <w:r>
              <w:rPr>
                <w:rFonts w:cs="Calibri" w:hAnsi="Calibri" w:eastAsia="Calibri" w:ascii="Calibri"/>
              </w:rPr>
              <w:t xml:space="preserve"> </w:t>
            </w:r>
          </w:p>
        </w:tc>
        <w:tc>
          <w:tcPr>
            <w:tcW w:w="2576" w:type="dxa"/>
            <w:tcBorders>
              <w:top w:val="single" w:sz="8" w:color="8064a2"/>
              <w:left w:val="single" w:sz="8" w:color="8064a2"/>
              <w:bottom w:val="single" w:sz="8" w:color="8064a2"/>
              <w:right w:val="single" w:sz="8" w:color="8064a2"/>
            </w:tcBorders>
            <w:vAlign w:val="top"/>
          </w:tcPr>
          <w:p>
            <w:pPr>
              <w:spacing w:before="0" w:after="197" w:line="276" w:lineRule="auto"/>
              <w:ind w:left="0" w:right="0" w:firstLine="0"/>
              <w:jc w:val="left"/>
            </w:pPr>
            <w:r>
              <w:rPr>
                <w:rFonts w:cs="Calibri" w:hAnsi="Calibri" w:eastAsia="Calibri" w:ascii="Calibri"/>
              </w:rPr>
              <w:t xml:space="preserve">% des femmes policiers et dans la force armée (agrégation par niveau, fonction, responsabilité)</w:t>
            </w:r>
            <w:r>
              <w:rPr>
                <w:rFonts w:cs="Calibri" w:hAnsi="Calibri" w:eastAsia="Calibri" w:ascii="Calibri"/>
              </w:rPr>
              <w:t xml:space="preserve"> </w:t>
            </w:r>
          </w:p>
          <w:p>
            <w:pPr>
              <w:spacing w:before="0" w:after="21" w:line="259" w:lineRule="auto"/>
              <w:ind w:left="0" w:right="0" w:firstLine="0"/>
              <w:jc w:val="left"/>
            </w:pPr>
            <w:r>
              <w:rPr>
                <w:rFonts w:cs="Calibri" w:hAnsi="Calibri" w:eastAsia="Calibri" w:ascii="Calibri"/>
              </w:rPr>
              <w:t xml:space="preserve">(Indicateur Global SCR </w:t>
            </w:r>
          </w:p>
          <w:p>
            <w:pPr>
              <w:spacing w:before="0" w:after="216" w:line="259" w:lineRule="auto"/>
              <w:ind w:left="0" w:right="0" w:firstLine="0"/>
              <w:jc w:val="left"/>
            </w:pPr>
            <w:r>
              <w:rPr>
                <w:rFonts w:cs="Calibri" w:hAnsi="Calibri" w:eastAsia="Calibri" w:ascii="Calibri"/>
              </w:rPr>
              <w:t xml:space="preserve">1325</w:t>
            </w:r>
            <w:r>
              <w:rPr>
                <w:rFonts w:cs="Calibri" w:hAnsi="Calibri" w:eastAsia="Calibri" w:ascii="Calibri"/>
              </w:rPr>
              <w:t xml:space="preserve">- </w:t>
            </w:r>
            <w:r>
              <w:rPr>
                <w:rFonts w:cs="Calibri" w:hAnsi="Calibri" w:eastAsia="Calibri" w:ascii="Calibri"/>
              </w:rPr>
              <w:t xml:space="preserve">numéro 16)</w:t>
            </w:r>
            <w:r>
              <w:rPr>
                <w:rFonts w:cs="Calibri" w:hAnsi="Calibri" w:eastAsia="Calibri" w:ascii="Calibri"/>
              </w:rPr>
              <w:t xml:space="preserve">  </w:t>
            </w:r>
          </w:p>
          <w:p>
            <w:pPr>
              <w:spacing w:before="0" w:after="197" w:line="275" w:lineRule="auto"/>
              <w:ind w:left="0" w:right="0" w:firstLine="0"/>
              <w:jc w:val="left"/>
            </w:pPr>
            <w:r>
              <w:rPr>
                <w:rFonts w:cs="Calibri" w:hAnsi="Calibri" w:eastAsia="Calibri" w:ascii="Calibri"/>
              </w:rPr>
              <w:t xml:space="preserve">Accompagnement professionnel de femmes policières par la mise en place d’un forum d’investigation de travail des femmes dans la police</w:t>
            </w:r>
            <w:r>
              <w:rPr>
                <w:rFonts w:cs="Calibri" w:hAnsi="Calibri" w:eastAsia="Calibri" w:ascii="Calibri"/>
              </w:rPr>
              <w:t xml:space="preserve"> </w:t>
            </w:r>
          </w:p>
          <w:p>
            <w:pPr>
              <w:spacing w:before="0" w:after="0" w:line="259" w:lineRule="auto"/>
              <w:ind w:left="0" w:right="26" w:firstLine="0"/>
              <w:jc w:val="left"/>
            </w:pPr>
            <w:r>
              <w:rPr>
                <w:rFonts w:cs="Calibri" w:hAnsi="Calibri" w:eastAsia="Calibri" w:ascii="Calibri"/>
              </w:rPr>
              <w:t xml:space="preserve">Etablissement des réseaux de femmes professionnels dans les FDS (police, forces armées)</w:t>
            </w:r>
            <w:r>
              <w:rPr>
                <w:rFonts w:cs="Calibri" w:hAnsi="Calibri" w:eastAsia="Calibri" w:ascii="Calibri"/>
              </w:rPr>
              <w:t xml:space="preserve"> </w:t>
            </w:r>
          </w:p>
        </w:tc>
        <w:tc>
          <w:tcPr>
            <w:tcW w:w="1836"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Calibri" w:hAnsi="Calibri" w:eastAsia="Calibri" w:ascii="Calibri"/>
                <w:sz w:val="18"/>
              </w:rPr>
              <w:t xml:space="preserve"> </w:t>
            </w:r>
          </w:p>
        </w:tc>
        <w:tc>
          <w:tcPr>
            <w:tcW w:w="2192"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Times New Roman" w:hAnsi="Times New Roman" w:eastAsia="Times New Roman" w:ascii="Times New Roman"/>
                <w:b w:val="1"/>
              </w:rPr>
              <w:t xml:space="preserve"> </w:t>
            </w:r>
          </w:p>
        </w:tc>
      </w:tr>
      <w:tr>
        <w:trPr>
          <w:trHeight w:val="2582" w:hRule="atLeast"/>
        </w:trPr>
        <w:tc>
          <w:tcPr>
            <w:tcW w:w="2975"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Calibri" w:hAnsi="Calibri" w:eastAsia="Calibri" w:ascii="Calibri"/>
              </w:rPr>
              <w:t xml:space="preserve">1.4</w:t>
            </w:r>
            <w:r>
              <w:rPr>
                <w:rFonts w:cs="Calibri" w:hAnsi="Calibri" w:eastAsia="Calibri" w:ascii="Calibri"/>
              </w:rPr>
              <w:t xml:space="preserve">  </w:t>
            </w:r>
            <w:r>
              <w:rPr>
                <w:rFonts w:cs="Calibri" w:hAnsi="Calibri" w:eastAsia="Calibri" w:ascii="Calibri"/>
              </w:rPr>
              <w:t xml:space="preserve">Les commissariats de police traitent les cas de VGB selon les standards internationaux de droits de l’homme</w:t>
            </w:r>
            <w:r>
              <w:rPr>
                <w:rFonts w:cs="Calibri" w:hAnsi="Calibri" w:eastAsia="Calibri" w:ascii="Calibri"/>
              </w:rPr>
              <w:t xml:space="preserve">    </w:t>
            </w:r>
          </w:p>
        </w:tc>
        <w:tc>
          <w:tcPr>
            <w:tcW w:w="2576" w:type="dxa"/>
            <w:tcBorders>
              <w:top w:val="single" w:sz="8" w:color="8064a2"/>
              <w:left w:val="single" w:sz="8" w:color="8064a2"/>
              <w:bottom w:val="single" w:sz="8" w:color="8064a2"/>
              <w:right w:val="single" w:sz="8" w:color="8064a2"/>
            </w:tcBorders>
            <w:vAlign w:val="top"/>
          </w:tcPr>
          <w:p>
            <w:pPr>
              <w:spacing w:before="0" w:after="199" w:line="276" w:lineRule="auto"/>
              <w:ind w:left="0" w:right="22" w:firstLine="0"/>
              <w:jc w:val="left"/>
            </w:pPr>
            <w:r>
              <w:rPr>
                <w:rFonts w:cs="Calibri" w:hAnsi="Calibri" w:eastAsia="Calibri" w:ascii="Calibri"/>
              </w:rPr>
              <w:t xml:space="preserve">Nombre de cellule VBG créées au sein des commissariats de police et postes de police</w:t>
            </w:r>
            <w:r>
              <w:rPr>
                <w:rFonts w:cs="Calibri" w:hAnsi="Calibri" w:eastAsia="Calibri" w:ascii="Calibri"/>
              </w:rPr>
              <w:t xml:space="preserve"> </w:t>
            </w:r>
          </w:p>
          <w:p>
            <w:pPr>
              <w:spacing w:before="0" w:after="215" w:line="259" w:lineRule="auto"/>
              <w:ind w:left="0" w:right="0" w:firstLine="0"/>
              <w:jc w:val="left"/>
            </w:pPr>
            <w:r>
              <w:rPr>
                <w:rFonts w:cs="Calibri" w:hAnsi="Calibri" w:eastAsia="Calibri" w:ascii="Calibri"/>
              </w:rPr>
              <w:t xml:space="preserve">Base</w:t>
            </w:r>
            <w:r>
              <w:rPr>
                <w:rFonts w:cs="Calibri" w:hAnsi="Calibri" w:eastAsia="Calibri" w:ascii="Calibri"/>
              </w:rPr>
              <w:t xml:space="preserve"> </w:t>
            </w:r>
            <w:r>
              <w:rPr>
                <w:rFonts w:cs="Calibri" w:hAnsi="Calibri" w:eastAsia="Calibri" w:ascii="Calibri"/>
              </w:rPr>
              <w:t xml:space="preserve">: 0 Cible</w:t>
            </w:r>
            <w:r>
              <w:rPr>
                <w:rFonts w:cs="Calibri" w:hAnsi="Calibri" w:eastAsia="Calibri" w:ascii="Calibri"/>
              </w:rPr>
              <w:t xml:space="preserve"> </w:t>
            </w:r>
            <w:r>
              <w:rPr>
                <w:rFonts w:cs="Calibri" w:hAnsi="Calibri" w:eastAsia="Calibri" w:ascii="Calibri"/>
              </w:rPr>
              <w:t xml:space="preserve">: 10</w:t>
            </w:r>
            <w:r>
              <w:rPr>
                <w:rFonts w:cs="Calibri" w:hAnsi="Calibri" w:eastAsia="Calibri" w:ascii="Calibri"/>
              </w:rPr>
              <w:t xml:space="preserve"> </w:t>
            </w:r>
          </w:p>
          <w:p>
            <w:pPr>
              <w:spacing w:before="0" w:after="19" w:line="259" w:lineRule="auto"/>
              <w:ind w:left="0" w:right="0" w:firstLine="0"/>
              <w:jc w:val="left"/>
            </w:pPr>
            <w:r>
              <w:rPr>
                <w:rFonts w:cs="Calibri" w:hAnsi="Calibri" w:eastAsia="Calibri" w:ascii="Calibri"/>
              </w:rPr>
              <w:t xml:space="preserve">Nombre de points focaux </w:t>
            </w:r>
          </w:p>
          <w:p>
            <w:pPr>
              <w:spacing w:before="0" w:after="0" w:line="259" w:lineRule="auto"/>
              <w:ind w:left="0" w:right="0" w:firstLine="0"/>
              <w:jc w:val="left"/>
            </w:pPr>
            <w:r>
              <w:rPr>
                <w:rFonts w:cs="Calibri" w:hAnsi="Calibri" w:eastAsia="Calibri" w:ascii="Calibri"/>
              </w:rPr>
              <w:t xml:space="preserve">VBG mis en place dans les </w:t>
            </w:r>
          </w:p>
        </w:tc>
        <w:tc>
          <w:tcPr>
            <w:tcW w:w="1836" w:type="dxa"/>
            <w:tcBorders>
              <w:top w:val="single" w:sz="8" w:color="8064a2"/>
              <w:left w:val="single" w:sz="8" w:color="8064a2"/>
              <w:bottom w:val="single" w:sz="8" w:color="8064a2"/>
              <w:right w:val="single" w:sz="8" w:color="8064a2"/>
            </w:tcBorders>
            <w:vAlign w:val="top"/>
          </w:tcPr>
          <w:p>
            <w:pPr>
              <w:spacing w:before="0" w:after="196" w:line="277" w:lineRule="auto"/>
              <w:ind w:left="0" w:right="0" w:firstLine="0"/>
              <w:jc w:val="left"/>
            </w:pPr>
            <w:r>
              <w:rPr>
                <w:rFonts w:cs="Calibri" w:hAnsi="Calibri" w:eastAsia="Calibri" w:ascii="Calibri"/>
              </w:rPr>
              <w:t xml:space="preserve">Rapport d’activités et des réunions </w:t>
            </w:r>
            <w:r>
              <w:rPr>
                <w:rFonts w:cs="Calibri" w:hAnsi="Calibri" w:eastAsia="Calibri" w:ascii="Calibri"/>
              </w:rPr>
              <w:t xml:space="preserve"> </w:t>
            </w:r>
          </w:p>
          <w:p>
            <w:pPr>
              <w:spacing w:before="0" w:after="199" w:line="276" w:lineRule="auto"/>
              <w:ind w:left="0" w:right="0" w:firstLine="0"/>
              <w:jc w:val="left"/>
            </w:pPr>
            <w:r>
              <w:rPr>
                <w:rFonts w:cs="Calibri" w:hAnsi="Calibri" w:eastAsia="Calibri" w:ascii="Calibri"/>
              </w:rPr>
              <w:t xml:space="preserve">Contrats de prestation  </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Rapports medias</w:t>
            </w:r>
            <w:r>
              <w:rPr>
                <w:rFonts w:cs="Calibri" w:hAnsi="Calibri" w:eastAsia="Calibri" w:ascii="Calibri"/>
              </w:rPr>
              <w:t xml:space="preserve"> </w:t>
            </w:r>
          </w:p>
        </w:tc>
        <w:tc>
          <w:tcPr>
            <w:tcW w:w="2192"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Times New Roman" w:hAnsi="Times New Roman" w:eastAsia="Times New Roman" w:ascii="Times New Roman"/>
                <w:b w:val="1"/>
              </w:rPr>
              <w:t xml:space="preserve"> </w:t>
            </w:r>
          </w:p>
        </w:tc>
      </w:tr>
    </w:tbl>
    <w:tbl>
      <w:tblPr>
        <w:tblStyle w:val="TableGrid"/>
        <w:tblW w:w="9578" w:type="dxa"/>
        <w:tblInd w:w="-108" w:type="dxa"/>
        <w:tblCellMar>
          <w:top w:w="17" w:type="dxa"/>
          <w:left w:w="108" w:type="dxa"/>
          <w:bottom w:w="0" w:type="dxa"/>
          <w:right w:w="58" w:type="dxa"/>
        </w:tblCellMar>
      </w:tblPr>
      <w:tblGrid>
        <w:gridCol w:w="2975"/>
        <w:gridCol w:w="2576"/>
        <w:gridCol w:w="1836"/>
        <w:gridCol w:w="2192"/>
      </w:tblGrid>
      <w:tr>
        <w:trPr>
          <w:trHeight w:val="4619" w:hRule="atLeast"/>
        </w:trPr>
        <w:tc>
          <w:tcPr>
            <w:tcW w:w="2975" w:type="dxa"/>
            <w:tcBorders>
              <w:top w:val="single" w:sz="8" w:color="8064a2"/>
              <w:left w:val="single" w:sz="8" w:color="8064a2"/>
              <w:bottom w:val="single" w:sz="8" w:color="8064a2"/>
              <w:right w:val="single" w:sz="8" w:color="8064a2"/>
            </w:tcBorders>
            <w:vAlign w:val="top"/>
          </w:tcPr>
          <w:p>
            <w:pPr>
              <w:bidi w:val="0"/>
              <w:spacing w:before="0" w:after="160" w:line="259" w:lineRule="auto"/>
              <w:ind w:left="0" w:right="0" w:firstLine="0"/>
              <w:jc w:val="left"/>
            </w:pPr>
          </w:p>
        </w:tc>
        <w:tc>
          <w:tcPr>
            <w:tcW w:w="2576" w:type="dxa"/>
            <w:tcBorders>
              <w:top w:val="single" w:sz="8" w:color="8064a2"/>
              <w:left w:val="single" w:sz="8" w:color="8064a2"/>
              <w:bottom w:val="single" w:sz="8" w:color="8064a2"/>
              <w:right w:val="single" w:sz="8" w:color="8064a2"/>
            </w:tcBorders>
            <w:vAlign w:val="top"/>
          </w:tcPr>
          <w:p>
            <w:pPr>
              <w:spacing w:before="0" w:after="197" w:line="278" w:lineRule="auto"/>
              <w:ind w:left="0" w:right="34" w:firstLine="0"/>
              <w:jc w:val="left"/>
            </w:pPr>
            <w:r>
              <w:rPr>
                <w:rFonts w:cs="Calibri" w:hAnsi="Calibri" w:eastAsia="Calibri" w:ascii="Calibri"/>
              </w:rPr>
              <w:t xml:space="preserve">commissariats de police et dans les écoles</w:t>
            </w:r>
            <w:r>
              <w:rPr>
                <w:rFonts w:cs="Calibri" w:hAnsi="Calibri" w:eastAsia="Calibri" w:ascii="Calibri"/>
              </w:rPr>
              <w:t xml:space="preserve"> </w:t>
            </w:r>
          </w:p>
          <w:p>
            <w:pPr>
              <w:spacing w:before="0" w:after="215" w:line="259" w:lineRule="auto"/>
              <w:ind w:left="0" w:right="0" w:firstLine="0"/>
              <w:jc w:val="left"/>
            </w:pPr>
            <w:r>
              <w:rPr>
                <w:rFonts w:cs="Calibri" w:hAnsi="Calibri" w:eastAsia="Calibri" w:ascii="Calibri"/>
              </w:rPr>
              <w:t xml:space="preserve">Base</w:t>
            </w:r>
            <w:r>
              <w:rPr>
                <w:rFonts w:cs="Calibri" w:hAnsi="Calibri" w:eastAsia="Calibri" w:ascii="Calibri"/>
              </w:rPr>
              <w:t xml:space="preserve"> </w:t>
            </w:r>
            <w:r>
              <w:rPr>
                <w:rFonts w:cs="Calibri" w:hAnsi="Calibri" w:eastAsia="Calibri" w:ascii="Calibri"/>
              </w:rPr>
              <w:t xml:space="preserve">: 0 Cible</w:t>
            </w:r>
            <w:r>
              <w:rPr>
                <w:rFonts w:cs="Calibri" w:hAnsi="Calibri" w:eastAsia="Calibri" w:ascii="Calibri"/>
              </w:rPr>
              <w:t xml:space="preserve"> </w:t>
            </w:r>
            <w:r>
              <w:rPr>
                <w:rFonts w:cs="Calibri" w:hAnsi="Calibri" w:eastAsia="Calibri" w:ascii="Calibri"/>
              </w:rPr>
              <w:t xml:space="preserve">: 150</w:t>
            </w:r>
            <w:r>
              <w:rPr>
                <w:rFonts w:cs="Calibri" w:hAnsi="Calibri" w:eastAsia="Calibri" w:ascii="Calibri"/>
              </w:rPr>
              <w:t xml:space="preserve"> </w:t>
            </w:r>
          </w:p>
          <w:p>
            <w:pPr>
              <w:spacing w:before="0" w:after="199" w:line="276" w:lineRule="auto"/>
              <w:ind w:left="0" w:right="0" w:firstLine="0"/>
              <w:jc w:val="left"/>
            </w:pPr>
            <w:r>
              <w:rPr>
                <w:rFonts w:cs="Calibri" w:hAnsi="Calibri" w:eastAsia="Calibri" w:ascii="Calibri"/>
              </w:rPr>
              <w:t xml:space="preserve">Nombre de cas de violences sexuelles traités par les commissariats.</w:t>
            </w:r>
            <w:r>
              <w:rPr>
                <w:rFonts w:cs="Calibri" w:hAnsi="Calibri" w:eastAsia="Calibri" w:ascii="Calibri"/>
              </w:rPr>
              <w:t xml:space="preserve"> </w:t>
            </w:r>
          </w:p>
          <w:p>
            <w:pPr>
              <w:spacing w:before="0" w:after="218" w:line="259" w:lineRule="auto"/>
              <w:ind w:left="0" w:right="0" w:firstLine="0"/>
              <w:jc w:val="left"/>
            </w:pPr>
            <w:r>
              <w:rPr>
                <w:rFonts w:cs="Calibri" w:hAnsi="Calibri" w:eastAsia="Calibri" w:ascii="Calibri"/>
              </w:rPr>
              <w:t xml:space="preserve">Base</w:t>
            </w:r>
            <w:r>
              <w:rPr>
                <w:rFonts w:cs="Calibri" w:hAnsi="Calibri" w:eastAsia="Calibri" w:ascii="Calibri"/>
              </w:rPr>
              <w:t xml:space="preserve"> </w:t>
            </w:r>
            <w:r>
              <w:rPr>
                <w:rFonts w:cs="Calibri" w:hAnsi="Calibri" w:eastAsia="Calibri" w:ascii="Calibri"/>
              </w:rPr>
              <w:t xml:space="preserve">: 20 Cible</w:t>
            </w:r>
            <w:r>
              <w:rPr>
                <w:rFonts w:cs="Calibri" w:hAnsi="Calibri" w:eastAsia="Calibri" w:ascii="Calibri"/>
              </w:rPr>
              <w:t xml:space="preserve"> </w:t>
            </w:r>
            <w:r>
              <w:rPr>
                <w:rFonts w:cs="Calibri" w:hAnsi="Calibri" w:eastAsia="Calibri" w:ascii="Calibri"/>
              </w:rPr>
              <w:t xml:space="preserve">: 500</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 </w:t>
            </w:r>
          </w:p>
        </w:tc>
        <w:tc>
          <w:tcPr>
            <w:tcW w:w="1836" w:type="dxa"/>
            <w:tcBorders>
              <w:top w:val="single" w:sz="8" w:color="8064a2"/>
              <w:left w:val="single" w:sz="8" w:color="8064a2"/>
              <w:bottom w:val="single" w:sz="8" w:color="8064a2"/>
              <w:right w:val="single" w:sz="8" w:color="8064a2"/>
            </w:tcBorders>
            <w:vAlign w:val="top"/>
          </w:tcPr>
          <w:p>
            <w:pPr>
              <w:spacing w:before="0" w:after="209" w:line="278" w:lineRule="auto"/>
              <w:ind w:left="0" w:right="0" w:firstLine="0"/>
              <w:jc w:val="left"/>
            </w:pPr>
            <w:r>
              <w:rPr>
                <w:rFonts w:cs="Calibri" w:hAnsi="Calibri" w:eastAsia="Calibri" w:ascii="Calibri"/>
              </w:rPr>
              <w:t xml:space="preserve">Exemplaires des textes produits</w:t>
            </w:r>
            <w:r>
              <w:rPr>
                <w:rFonts w:cs="Calibri" w:hAnsi="Calibri" w:eastAsia="Calibri" w:ascii="Calibri"/>
              </w:rPr>
              <w:t xml:space="preserve"> </w:t>
            </w:r>
          </w:p>
          <w:p>
            <w:pPr>
              <w:spacing w:before="0" w:after="211" w:line="276" w:lineRule="auto"/>
              <w:ind w:left="0" w:right="0" w:firstLine="0"/>
              <w:jc w:val="left"/>
            </w:pPr>
            <w:r>
              <w:rPr>
                <w:rFonts w:cs="Calibri" w:hAnsi="Calibri" w:eastAsia="Calibri" w:ascii="Calibri"/>
              </w:rPr>
              <w:t xml:space="preserve">Modules 	de sensibilisation et formation</w:t>
            </w:r>
            <w:r>
              <w:rPr>
                <w:rFonts w:cs="Calibri" w:hAnsi="Calibri" w:eastAsia="Calibri" w:ascii="Calibri"/>
              </w:rPr>
              <w:t xml:space="preserve"> </w:t>
            </w:r>
          </w:p>
          <w:p>
            <w:pPr>
              <w:tabs>
                <w:tab w:val="right" w:pos="1670"/>
              </w:tabs>
              <w:spacing w:before="0" w:after="21" w:line="259" w:lineRule="auto"/>
              <w:ind w:left="0" w:right="0" w:firstLine="0"/>
              <w:jc w:val="left"/>
            </w:pPr>
            <w:r>
              <w:rPr>
                <w:rFonts w:cs="Calibri" w:hAnsi="Calibri" w:eastAsia="Calibri" w:ascii="Calibri"/>
              </w:rPr>
              <w:t xml:space="preserve">Rapport 	de </w:t>
            </w:r>
          </w:p>
          <w:p>
            <w:pPr>
              <w:spacing w:before="0" w:after="218" w:line="259" w:lineRule="auto"/>
              <w:ind w:left="0" w:right="0" w:firstLine="0"/>
              <w:jc w:val="left"/>
            </w:pPr>
            <w:r>
              <w:rPr>
                <w:rFonts w:cs="Calibri" w:hAnsi="Calibri" w:eastAsia="Calibri" w:ascii="Calibri"/>
              </w:rPr>
              <w:t xml:space="preserve">formation</w:t>
            </w:r>
            <w:r>
              <w:rPr>
                <w:rFonts w:cs="Calibri" w:hAnsi="Calibri" w:eastAsia="Calibri" w:ascii="Calibri"/>
              </w:rPr>
              <w:t xml:space="preserve"> </w:t>
            </w:r>
          </w:p>
          <w:p>
            <w:pPr>
              <w:spacing w:before="0" w:after="216" w:line="259" w:lineRule="auto"/>
              <w:ind w:left="0" w:right="0" w:firstLine="0"/>
              <w:jc w:val="left"/>
            </w:pPr>
            <w:r>
              <w:rPr>
                <w:rFonts w:cs="Calibri" w:hAnsi="Calibri" w:eastAsia="Calibri" w:ascii="Calibri"/>
              </w:rPr>
              <w:t xml:space="preserve">Base de données</w:t>
            </w:r>
            <w:r>
              <w:rPr>
                <w:rFonts w:cs="Calibri" w:hAnsi="Calibri" w:eastAsia="Calibri" w:ascii="Calibri"/>
              </w:rPr>
              <w:t xml:space="preserve"> </w:t>
            </w:r>
          </w:p>
          <w:p>
            <w:pPr>
              <w:spacing w:before="0" w:after="197" w:line="278" w:lineRule="auto"/>
              <w:ind w:left="0" w:right="0" w:firstLine="0"/>
              <w:jc w:val="left"/>
            </w:pPr>
            <w:r>
              <w:rPr>
                <w:rFonts w:cs="Calibri" w:hAnsi="Calibri" w:eastAsia="Calibri" w:ascii="Calibri"/>
              </w:rPr>
              <w:t xml:space="preserve">Statistiques disponibles</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Copie des études</w:t>
            </w:r>
            <w:r>
              <w:rPr>
                <w:rFonts w:cs="Calibri" w:hAnsi="Calibri" w:eastAsia="Calibri" w:ascii="Calibri"/>
              </w:rPr>
              <w:t xml:space="preserve"> </w:t>
            </w:r>
          </w:p>
        </w:tc>
        <w:tc>
          <w:tcPr>
            <w:tcW w:w="2192" w:type="dxa"/>
            <w:tcBorders>
              <w:top w:val="single" w:sz="8" w:color="8064a2"/>
              <w:left w:val="single" w:sz="8" w:color="8064a2"/>
              <w:bottom w:val="single" w:sz="8" w:color="8064a2"/>
              <w:right w:val="single" w:sz="8" w:color="8064a2"/>
            </w:tcBorders>
            <w:vAlign w:val="top"/>
          </w:tcPr>
          <w:p>
            <w:pPr>
              <w:bidi w:val="0"/>
              <w:spacing w:before="0" w:after="160" w:line="259" w:lineRule="auto"/>
              <w:ind w:left="0" w:right="0" w:firstLine="0"/>
              <w:jc w:val="left"/>
            </w:pPr>
          </w:p>
        </w:tc>
      </w:tr>
      <w:tr>
        <w:trPr>
          <w:trHeight w:val="7071" w:hRule="atLeast"/>
        </w:trPr>
        <w:tc>
          <w:tcPr>
            <w:tcW w:w="2975"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Calibri" w:hAnsi="Calibri" w:eastAsia="Calibri" w:ascii="Calibri"/>
                <w:b w:val="1"/>
              </w:rPr>
              <w:t xml:space="preserve">2.1 </w:t>
            </w:r>
            <w:r>
              <w:rPr>
                <w:rFonts w:cs="Calibri" w:hAnsi="Calibri" w:eastAsia="Calibri" w:ascii="Calibri"/>
              </w:rPr>
              <w:t xml:space="preserve">L’assistance médicale, psychosociale, juridique et judicaire, alimentaire et a réintégration socio</w:t>
            </w:r>
            <w:r>
              <w:rPr>
                <w:rFonts w:cs="Calibri" w:hAnsi="Calibri" w:eastAsia="Calibri" w:ascii="Calibri"/>
              </w:rPr>
              <w:t xml:space="preserve"/>
            </w:r>
            <w:r>
              <w:rPr>
                <w:rFonts w:cs="Calibri" w:hAnsi="Calibri" w:eastAsia="Calibri" w:ascii="Calibri"/>
              </w:rPr>
              <w:t xml:space="preserve">économique de qualité sont disponibles</w:t>
            </w:r>
            <w:r>
              <w:rPr>
                <w:rFonts w:cs="Calibri" w:hAnsi="Calibri" w:eastAsia="Calibri" w:ascii="Calibri"/>
                <w:b w:val="1"/>
              </w:rPr>
              <w:t xml:space="preserve">.</w:t>
            </w:r>
            <w:r>
              <w:rPr>
                <w:rFonts w:cs="Calibri" w:hAnsi="Calibri" w:eastAsia="Calibri" w:ascii="Calibri"/>
                <w:b w:val="1"/>
              </w:rPr>
              <w:t xml:space="preserve"> </w:t>
            </w:r>
          </w:p>
        </w:tc>
        <w:tc>
          <w:tcPr>
            <w:tcW w:w="2576" w:type="dxa"/>
            <w:tcBorders>
              <w:top w:val="single" w:sz="8" w:color="8064a2"/>
              <w:left w:val="single" w:sz="8" w:color="8064a2"/>
              <w:bottom w:val="single" w:sz="8" w:color="8064a2"/>
              <w:right w:val="single" w:sz="8" w:color="8064a2"/>
            </w:tcBorders>
            <w:vAlign w:val="top"/>
          </w:tcPr>
          <w:p>
            <w:pPr>
              <w:spacing w:before="0" w:after="199" w:line="276" w:lineRule="auto"/>
              <w:ind w:left="0" w:right="6" w:firstLine="0"/>
              <w:jc w:val="left"/>
            </w:pPr>
            <w:r>
              <w:rPr>
                <w:rFonts w:cs="Calibri" w:hAnsi="Calibri" w:eastAsia="Calibri" w:ascii="Calibri"/>
              </w:rPr>
              <w:t xml:space="preserve">Nombre de structures appuyées offrant des</w:t>
            </w:r>
            <w:r>
              <w:rPr>
                <w:rFonts w:cs="Calibri" w:hAnsi="Calibri" w:eastAsia="Calibri" w:ascii="Calibri"/>
              </w:rPr>
              <w:t xml:space="preserve"> </w:t>
            </w:r>
            <w:r>
              <w:rPr>
                <w:rFonts w:cs="Calibri" w:hAnsi="Calibri" w:eastAsia="Calibri" w:ascii="Calibri"/>
              </w:rPr>
              <w:t xml:space="preserve">services de prise en charge des VBG</w:t>
            </w:r>
            <w:r>
              <w:rPr>
                <w:rFonts w:cs="Calibri" w:hAnsi="Calibri" w:eastAsia="Calibri" w:ascii="Calibri"/>
              </w:rPr>
              <w:t xml:space="preserve"> </w:t>
            </w:r>
          </w:p>
          <w:p>
            <w:pPr>
              <w:spacing w:before="0" w:after="216" w:line="259" w:lineRule="auto"/>
              <w:ind w:left="0" w:right="0" w:firstLine="0"/>
              <w:jc w:val="left"/>
            </w:pPr>
            <w:r>
              <w:rPr>
                <w:rFonts w:cs="Calibri" w:hAnsi="Calibri" w:eastAsia="Calibri" w:ascii="Calibri"/>
              </w:rPr>
              <w:t xml:space="preserve">Base 4 cibles 8</w:t>
            </w:r>
            <w:r>
              <w:rPr>
                <w:rFonts w:cs="Calibri" w:hAnsi="Calibri" w:eastAsia="Calibri" w:ascii="Calibri"/>
              </w:rPr>
              <w:t xml:space="preserve"> </w:t>
            </w:r>
          </w:p>
          <w:p>
            <w:pPr>
              <w:spacing w:before="0" w:after="198" w:line="277" w:lineRule="auto"/>
              <w:ind w:left="0" w:right="0" w:firstLine="0"/>
              <w:jc w:val="left"/>
            </w:pPr>
            <w:r>
              <w:rPr>
                <w:rFonts w:cs="Calibri" w:hAnsi="Calibri" w:eastAsia="Calibri" w:ascii="Calibri"/>
              </w:rPr>
              <w:t xml:space="preserve">Nombre victimes qui reçoivent une assistance médicale et judiciaire</w:t>
            </w:r>
            <w:r>
              <w:rPr>
                <w:rFonts w:cs="Calibri" w:hAnsi="Calibri" w:eastAsia="Calibri" w:ascii="Calibri"/>
              </w:rPr>
              <w:t xml:space="preserve"> </w:t>
            </w:r>
          </w:p>
          <w:p>
            <w:pPr>
              <w:spacing w:before="0" w:after="218" w:line="259" w:lineRule="auto"/>
              <w:ind w:left="0" w:right="0" w:firstLine="0"/>
              <w:jc w:val="left"/>
            </w:pPr>
            <w:r>
              <w:rPr>
                <w:rFonts w:cs="Calibri" w:hAnsi="Calibri" w:eastAsia="Calibri" w:ascii="Calibri"/>
              </w:rPr>
              <w:t xml:space="preserve">Base 50 cibles 150</w:t>
            </w:r>
            <w:r>
              <w:rPr>
                <w:rFonts w:cs="Calibri" w:hAnsi="Calibri" w:eastAsia="Calibri" w:ascii="Calibri"/>
              </w:rPr>
              <w:t xml:space="preserve"> </w:t>
            </w:r>
          </w:p>
          <w:p>
            <w:pPr>
              <w:spacing w:before="0" w:after="215" w:line="259" w:lineRule="auto"/>
              <w:ind w:left="0" w:right="0" w:firstLine="0"/>
              <w:jc w:val="left"/>
            </w:pPr>
            <w:r>
              <w:rPr>
                <w:rFonts w:cs="Calibri" w:hAnsi="Calibri" w:eastAsia="Calibri" w:ascii="Calibri"/>
              </w:rPr>
              <w:t xml:space="preserve"> </w:t>
            </w:r>
          </w:p>
          <w:p>
            <w:pPr>
              <w:spacing w:before="0" w:after="199" w:line="276" w:lineRule="auto"/>
              <w:ind w:left="0" w:right="0" w:firstLine="0"/>
              <w:jc w:val="left"/>
            </w:pPr>
            <w:r>
              <w:rPr>
                <w:rFonts w:cs="Calibri" w:hAnsi="Calibri" w:eastAsia="Calibri" w:ascii="Calibri"/>
              </w:rPr>
              <w:t xml:space="preserve">Nombre de prestataires formés</w:t>
            </w:r>
            <w:r>
              <w:rPr>
                <w:rFonts w:cs="Calibri" w:hAnsi="Calibri" w:eastAsia="Calibri" w:ascii="Calibri"/>
              </w:rPr>
              <w:t xml:space="preserve"> </w:t>
            </w:r>
          </w:p>
          <w:p>
            <w:pPr>
              <w:spacing w:before="0" w:after="216" w:line="259" w:lineRule="auto"/>
              <w:ind w:left="0" w:right="0" w:firstLine="0"/>
              <w:jc w:val="left"/>
            </w:pPr>
            <w:r>
              <w:rPr>
                <w:rFonts w:cs="Calibri" w:hAnsi="Calibri" w:eastAsia="Calibri" w:ascii="Calibri"/>
              </w:rPr>
              <w:t xml:space="preserve">Base 250 cibles 350</w:t>
            </w:r>
            <w:r>
              <w:rPr>
                <w:rFonts w:cs="Calibri" w:hAnsi="Calibri" w:eastAsia="Calibri" w:ascii="Calibri"/>
              </w:rPr>
              <w:t xml:space="preserve"> </w:t>
            </w:r>
          </w:p>
          <w:p>
            <w:pPr>
              <w:spacing w:before="0" w:after="198" w:line="277" w:lineRule="auto"/>
              <w:ind w:left="0" w:right="0" w:firstLine="0"/>
              <w:jc w:val="left"/>
            </w:pPr>
            <w:r>
              <w:rPr>
                <w:rFonts w:cs="Calibri" w:hAnsi="Calibri" w:eastAsia="Calibri" w:ascii="Calibri"/>
              </w:rPr>
              <w:t xml:space="preserve">Pourcentage des victimes reçues dans les 72 heures dans un service de santé</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Base 0</w:t>
            </w:r>
            <w:r>
              <w:rPr>
                <w:rFonts w:cs="Calibri" w:hAnsi="Calibri" w:eastAsia="Calibri" w:ascii="Calibri"/>
              </w:rPr>
              <w:t xml:space="preserve"> </w:t>
            </w:r>
            <w:r>
              <w:rPr>
                <w:rFonts w:cs="Calibri" w:hAnsi="Calibri" w:eastAsia="Calibri" w:ascii="Calibri"/>
              </w:rPr>
              <w:t xml:space="preserve">: cible</w:t>
            </w:r>
            <w:r>
              <w:rPr>
                <w:rFonts w:cs="Calibri" w:hAnsi="Calibri" w:eastAsia="Calibri" w:ascii="Calibri"/>
              </w:rPr>
              <w:t xml:space="preserve"> </w:t>
            </w:r>
            <w:r>
              <w:rPr>
                <w:rFonts w:cs="Calibri" w:hAnsi="Calibri" w:eastAsia="Calibri" w:ascii="Calibri"/>
              </w:rPr>
              <w:t xml:space="preserve">: 10 %</w:t>
            </w:r>
            <w:r>
              <w:rPr>
                <w:rFonts w:cs="Calibri" w:hAnsi="Calibri" w:eastAsia="Calibri" w:ascii="Calibri"/>
              </w:rPr>
              <w:t xml:space="preserve"> </w:t>
            </w:r>
          </w:p>
        </w:tc>
        <w:tc>
          <w:tcPr>
            <w:tcW w:w="1836" w:type="dxa"/>
            <w:tcBorders>
              <w:top w:val="single" w:sz="8" w:color="8064a2"/>
              <w:left w:val="single" w:sz="8" w:color="8064a2"/>
              <w:bottom w:val="single" w:sz="8" w:color="8064a2"/>
              <w:right w:val="single" w:sz="8" w:color="8064a2"/>
            </w:tcBorders>
            <w:vAlign w:val="top"/>
          </w:tcPr>
          <w:p>
            <w:pPr>
              <w:spacing w:before="0" w:after="198" w:line="277" w:lineRule="auto"/>
              <w:ind w:left="0" w:right="0" w:firstLine="0"/>
              <w:jc w:val="left"/>
            </w:pPr>
            <w:r>
              <w:rPr>
                <w:rFonts w:cs="Calibri" w:hAnsi="Calibri" w:eastAsia="Calibri" w:ascii="Calibri"/>
              </w:rPr>
              <w:t xml:space="preserve">Rapport d’activités et des réunions </w:t>
            </w:r>
            <w:r>
              <w:rPr>
                <w:rFonts w:cs="Calibri" w:hAnsi="Calibri" w:eastAsia="Calibri" w:ascii="Calibri"/>
              </w:rPr>
              <w:t xml:space="preserve"> </w:t>
            </w:r>
          </w:p>
          <w:p>
            <w:pPr>
              <w:spacing w:before="0" w:after="215" w:line="259" w:lineRule="auto"/>
              <w:ind w:left="0" w:right="0" w:firstLine="0"/>
              <w:jc w:val="left"/>
            </w:pPr>
            <w:r>
              <w:rPr>
                <w:rFonts w:cs="Calibri" w:hAnsi="Calibri" w:eastAsia="Calibri" w:ascii="Calibri"/>
              </w:rPr>
              <w:t xml:space="preserve"> </w:t>
            </w:r>
          </w:p>
          <w:p>
            <w:pPr>
              <w:spacing w:before="0" w:after="196" w:line="276" w:lineRule="auto"/>
              <w:ind w:left="0" w:right="0" w:firstLine="0"/>
              <w:jc w:val="left"/>
            </w:pPr>
            <w:r>
              <w:rPr>
                <w:rFonts w:cs="Calibri" w:hAnsi="Calibri" w:eastAsia="Calibri" w:ascii="Calibri"/>
              </w:rPr>
              <w:t xml:space="preserve">Contrats de prestation  </w:t>
            </w:r>
            <w:r>
              <w:rPr>
                <w:rFonts w:cs="Calibri" w:hAnsi="Calibri" w:eastAsia="Calibri" w:ascii="Calibri"/>
              </w:rPr>
              <w:t xml:space="preserve"> </w:t>
            </w:r>
          </w:p>
          <w:p>
            <w:pPr>
              <w:spacing w:before="0" w:after="194" w:line="278" w:lineRule="auto"/>
              <w:ind w:left="0" w:right="0" w:firstLine="0"/>
              <w:jc w:val="left"/>
            </w:pPr>
            <w:r>
              <w:rPr>
                <w:rFonts w:cs="Calibri" w:hAnsi="Calibri" w:eastAsia="Calibri" w:ascii="Calibri"/>
              </w:rPr>
              <w:t xml:space="preserve">-</w:t>
            </w:r>
            <w:r>
              <w:rPr>
                <w:rFonts w:cs="Calibri" w:hAnsi="Calibri" w:eastAsia="Calibri" w:ascii="Calibri"/>
              </w:rPr>
              <w:t xml:space="preserve">Pièces comptables</w:t>
            </w:r>
            <w:r>
              <w:rPr>
                <w:rFonts w:cs="Calibri" w:hAnsi="Calibri" w:eastAsia="Calibri" w:ascii="Calibri"/>
              </w:rPr>
              <w:t xml:space="preserve"> </w:t>
            </w:r>
          </w:p>
          <w:p>
            <w:pPr>
              <w:spacing w:before="0" w:after="199" w:line="276" w:lineRule="auto"/>
              <w:ind w:left="0" w:right="0" w:firstLine="0"/>
              <w:jc w:val="left"/>
            </w:pPr>
            <w:r>
              <w:rPr>
                <w:rFonts w:cs="Calibri" w:hAnsi="Calibri" w:eastAsia="Calibri" w:ascii="Calibri"/>
              </w:rPr>
              <w:t xml:space="preserve">Liste des bénéficiaires du projet</w:t>
            </w:r>
            <w:r>
              <w:rPr>
                <w:rFonts w:cs="Calibri" w:hAnsi="Calibri" w:eastAsia="Calibri" w:ascii="Calibri"/>
              </w:rPr>
              <w:t xml:space="preserve"> </w:t>
            </w:r>
          </w:p>
          <w:p>
            <w:pPr>
              <w:spacing w:before="0" w:after="215" w:line="259" w:lineRule="auto"/>
              <w:ind w:left="0" w:right="0" w:firstLine="0"/>
              <w:jc w:val="left"/>
            </w:pPr>
            <w:r>
              <w:rPr>
                <w:rFonts w:cs="Calibri" w:hAnsi="Calibri" w:eastAsia="Calibri" w:ascii="Calibri"/>
              </w:rPr>
              <w:t xml:space="preserve">Etude</w:t>
            </w:r>
            <w:r>
              <w:rPr>
                <w:rFonts w:cs="Calibri" w:hAnsi="Calibri" w:eastAsia="Calibri" w:ascii="Calibri"/>
              </w:rPr>
              <w:t xml:space="preserve"> </w:t>
            </w:r>
          </w:p>
          <w:p>
            <w:pPr>
              <w:spacing w:before="0" w:after="19" w:line="259" w:lineRule="auto"/>
              <w:ind w:left="0" w:right="0" w:firstLine="0"/>
              <w:jc w:val="left"/>
            </w:pPr>
            <w:r>
              <w:rPr>
                <w:rFonts w:cs="Calibri" w:hAnsi="Calibri" w:eastAsia="Calibri" w:ascii="Calibri"/>
              </w:rPr>
              <w:t xml:space="preserve">Modules de </w:t>
            </w:r>
          </w:p>
          <w:p>
            <w:pPr>
              <w:spacing w:before="0" w:after="0" w:line="259" w:lineRule="auto"/>
              <w:ind w:left="0" w:right="0" w:firstLine="0"/>
              <w:jc w:val="left"/>
            </w:pPr>
            <w:r>
              <w:rPr>
                <w:rFonts w:cs="Calibri" w:hAnsi="Calibri" w:eastAsia="Calibri" w:ascii="Calibri"/>
              </w:rPr>
              <w:t xml:space="preserve">sensibilisation et formation</w:t>
            </w:r>
            <w:r>
              <w:rPr>
                <w:rFonts w:cs="Calibri" w:hAnsi="Calibri" w:eastAsia="Calibri" w:ascii="Calibri"/>
              </w:rPr>
              <w:t xml:space="preserve"> </w:t>
            </w:r>
          </w:p>
        </w:tc>
        <w:tc>
          <w:tcPr>
            <w:tcW w:w="2192" w:type="dxa"/>
            <w:tcBorders>
              <w:top w:val="single" w:sz="8" w:color="8064a2"/>
              <w:left w:val="single" w:sz="8" w:color="8064a2"/>
              <w:bottom w:val="single" w:sz="8" w:color="8064a2"/>
              <w:right w:val="single" w:sz="8" w:color="8064a2"/>
            </w:tcBorders>
            <w:vAlign w:val="top"/>
          </w:tcPr>
          <w:p>
            <w:pPr>
              <w:spacing w:before="0" w:after="0" w:line="259" w:lineRule="auto"/>
              <w:ind w:left="0" w:right="0" w:firstLine="0"/>
              <w:jc w:val="left"/>
            </w:pPr>
            <w:r>
              <w:rPr>
                <w:rFonts w:cs="Times New Roman" w:hAnsi="Times New Roman" w:eastAsia="Times New Roman" w:ascii="Times New Roman"/>
                <w:b w:val="1"/>
              </w:rPr>
              <w:t xml:space="preserve"> </w:t>
            </w:r>
          </w:p>
        </w:tc>
      </w:tr>
    </w:tbl>
    <w:p>
      <w:pPr>
        <w:spacing w:before="0" w:after="0" w:line="259" w:lineRule="auto"/>
        <w:ind w:left="0" w:right="0" w:firstLine="0"/>
      </w:pPr>
      <w:r>
        <w:rPr/>
        <w:t xml:space="preserve"> </w:t>
      </w:r>
    </w:p>
    <w:p>
      <w:pPr>
        <w:spacing w:before="0" w:after="0" w:line="259" w:lineRule="auto"/>
        <w:ind w:left="-5" w:right="0"/>
        <w:jc w:val="left"/>
      </w:pPr>
      <w:r>
        <w:rPr>
          <w:rFonts w:cs="Times New Roman" w:hAnsi="Times New Roman" w:eastAsia="Times New Roman" w:ascii="Times New Roman"/>
          <w:b w:val="1"/>
          <w:sz w:val="24"/>
        </w:rPr>
        <w:t xml:space="preserve">Partie 2 : Niveau opérationnel</w:t>
      </w:r>
      <w:r>
        <w:rPr>
          <w:rFonts w:cs="Times New Roman" w:hAnsi="Times New Roman" w:eastAsia="Times New Roman" w:ascii="Times New Roman"/>
          <w:b w:val="1"/>
          <w:sz w:val="24"/>
        </w:rPr>
        <w:t xml:space="preserve"> </w:t>
      </w:r>
    </w:p>
    <w:tbl>
      <w:tblPr>
        <w:tblStyle w:val="TableGrid"/>
        <w:tblW w:w="10217" w:type="dxa"/>
        <w:tblInd w:w="-13" w:type="dxa"/>
        <w:tblCellMar>
          <w:top w:w="10" w:type="dxa"/>
          <w:left w:w="0" w:type="dxa"/>
          <w:bottom w:w="0" w:type="dxa"/>
          <w:right w:w="0" w:type="dxa"/>
        </w:tblCellMar>
      </w:tblPr>
      <w:tblGrid>
        <w:gridCol w:w="5967"/>
        <w:gridCol w:w="1276"/>
        <w:gridCol w:w="1415"/>
        <w:gridCol w:w="1559"/>
      </w:tblGrid>
      <w:tr>
        <w:trPr>
          <w:trHeight w:val="888" w:hRule="atLeast"/>
        </w:trPr>
        <w:tc>
          <w:tcPr>
            <w:tcW w:w="5967" w:type="dxa"/>
            <w:tcBorders>
              <w:top w:val="single" w:sz="4" w:color="000000"/>
              <w:left w:val="single" w:sz="4" w:color="000000"/>
              <w:bottom w:val="single" w:sz="4" w:color="000000"/>
              <w:right w:val="single" w:sz="4" w:color="000000"/>
            </w:tcBorders>
            <w:shd w:val="clear" w:fill="f2f2f2"/>
            <w:vAlign w:val="center"/>
          </w:tcPr>
          <w:p>
            <w:pPr>
              <w:spacing w:before="0" w:after="0" w:line="259" w:lineRule="auto"/>
              <w:ind w:left="0" w:right="0" w:firstLine="0"/>
              <w:jc w:val="center"/>
            </w:pPr>
            <w:r>
              <w:rPr>
                <w:rFonts w:cs="Times New Roman" w:hAnsi="Times New Roman" w:eastAsia="Times New Roman" w:ascii="Times New Roman"/>
                <w:b w:val="1"/>
              </w:rPr>
              <w:t xml:space="preserve">PBF Outcome 2</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le système judiciaire est renforcé</w:t>
            </w:r>
            <w:r>
              <w:rPr>
                <w:rFonts w:cs="Times New Roman" w:hAnsi="Times New Roman" w:eastAsia="Times New Roman" w:ascii="Times New Roman"/>
                <w:b w:val="1"/>
              </w:rPr>
              <w:t xml:space="preserve"> </w:t>
            </w:r>
          </w:p>
        </w:tc>
        <w:tc>
          <w:tcPr>
            <w:tcW w:w="1276" w:type="dxa"/>
            <w:tcBorders>
              <w:top w:val="single" w:sz="4" w:color="000000"/>
              <w:left w:val="single" w:sz="4" w:color="000000"/>
              <w:bottom w:val="single" w:sz="4" w:color="000000"/>
              <w:right w:val="single" w:sz="4" w:color="000000"/>
            </w:tcBorders>
            <w:shd w:val="clear" w:fill="f2f2f2"/>
            <w:vAlign w:val="center"/>
          </w:tcPr>
          <w:p>
            <w:pPr>
              <w:spacing w:before="0" w:after="0" w:line="259" w:lineRule="auto"/>
              <w:ind w:left="124" w:right="0" w:firstLine="0"/>
              <w:jc w:val="left"/>
            </w:pPr>
            <w:r>
              <w:rPr>
                <w:rFonts w:cs="Times New Roman" w:hAnsi="Times New Roman" w:eastAsia="Times New Roman" w:ascii="Times New Roman"/>
                <w:b w:val="1"/>
              </w:rPr>
              <w:t xml:space="preserve">Estimation</w:t>
            </w:r>
            <w:r>
              <w:rPr>
                <w:rFonts w:cs="Times New Roman" w:hAnsi="Times New Roman" w:eastAsia="Times New Roman" w:ascii="Times New Roman"/>
                <w:b w:val="1"/>
              </w:rPr>
              <w:t xml:space="preserve"> </w:t>
            </w:r>
          </w:p>
        </w:tc>
        <w:tc>
          <w:tcPr>
            <w:tcW w:w="1415" w:type="dxa"/>
            <w:tcBorders>
              <w:top w:val="single" w:sz="4" w:color="000000"/>
              <w:left w:val="single" w:sz="4" w:color="000000"/>
              <w:bottom w:val="single" w:sz="4" w:color="000000"/>
              <w:right w:val="single" w:sz="4" w:color="000000"/>
            </w:tcBorders>
            <w:shd w:val="clear" w:fill="f2f2f2"/>
            <w:vAlign w:val="top"/>
          </w:tcPr>
          <w:p>
            <w:pPr>
              <w:spacing w:before="0" w:after="14" w:line="259" w:lineRule="auto"/>
              <w:ind w:left="86" w:right="0" w:firstLine="0"/>
            </w:pPr>
            <w:r>
              <w:rPr>
                <w:rFonts w:cs="Times New Roman" w:hAnsi="Times New Roman" w:eastAsia="Times New Roman" w:ascii="Times New Roman"/>
                <w:b w:val="1"/>
              </w:rPr>
              <w:t xml:space="preserve">Organisation </w:t>
            </w:r>
          </w:p>
          <w:p>
            <w:pPr>
              <w:spacing w:before="0" w:after="14" w:line="259" w:lineRule="auto"/>
              <w:ind w:left="0" w:right="3" w:firstLine="0"/>
              <w:jc w:val="center"/>
            </w:pPr>
            <w:r>
              <w:rPr>
                <w:rFonts w:cs="Times New Roman" w:hAnsi="Times New Roman" w:eastAsia="Times New Roman" w:ascii="Times New Roman"/>
                <w:b w:val="1"/>
              </w:rPr>
              <w:t xml:space="preserve">NU </w:t>
            </w:r>
          </w:p>
          <w:p>
            <w:pPr>
              <w:spacing w:before="0" w:after="0" w:line="259" w:lineRule="auto"/>
              <w:ind w:left="89" w:right="0" w:firstLine="0"/>
            </w:pPr>
            <w:r>
              <w:rPr>
                <w:rFonts w:cs="Times New Roman" w:hAnsi="Times New Roman" w:eastAsia="Times New Roman" w:ascii="Times New Roman"/>
                <w:b w:val="1"/>
              </w:rPr>
              <w:t xml:space="preserve">participantes</w:t>
            </w:r>
            <w:r>
              <w:rPr>
                <w:rFonts w:cs="Times New Roman" w:hAnsi="Times New Roman" w:eastAsia="Times New Roman" w:ascii="Times New Roman"/>
                <w:b w:val="1"/>
              </w:rPr>
              <w:t xml:space="preserve"> </w:t>
            </w:r>
          </w:p>
        </w:tc>
        <w:tc>
          <w:tcPr>
            <w:tcW w:w="1559" w:type="dxa"/>
            <w:tcBorders>
              <w:top w:val="single" w:sz="4" w:color="000000"/>
              <w:left w:val="single" w:sz="4" w:color="000000"/>
              <w:bottom w:val="single" w:sz="4" w:color="000000"/>
              <w:right w:val="single" w:sz="4" w:color="000000"/>
            </w:tcBorders>
            <w:shd w:val="clear" w:fill="f2f2f2"/>
            <w:vAlign w:val="center"/>
          </w:tcPr>
          <w:p>
            <w:pPr>
              <w:spacing w:before="0" w:after="0" w:line="259" w:lineRule="auto"/>
              <w:ind w:left="0" w:right="0" w:firstLine="0"/>
              <w:jc w:val="center"/>
            </w:pPr>
            <w:r>
              <w:rPr>
                <w:rFonts w:cs="Times New Roman" w:hAnsi="Times New Roman" w:eastAsia="Times New Roman" w:ascii="Times New Roman"/>
                <w:b w:val="1"/>
              </w:rPr>
              <w:t xml:space="preserve">Partenaires d’exécution</w:t>
            </w:r>
            <w:r>
              <w:rPr>
                <w:rFonts w:cs="Times New Roman" w:hAnsi="Times New Roman" w:eastAsia="Times New Roman" w:ascii="Times New Roman"/>
                <w:b w:val="1"/>
              </w:rPr>
              <w:t xml:space="preserve"> </w:t>
            </w:r>
          </w:p>
        </w:tc>
      </w:tr>
      <w:tr>
        <w:trPr>
          <w:trHeight w:val="1458" w:hRule="atLeast"/>
        </w:trPr>
        <w:tc>
          <w:tcPr>
            <w:tcW w:w="10217" w:type="dxa"/>
            <w:gridSpan w:val="4"/>
            <w:tcBorders>
              <w:top w:val="single" w:sz="4" w:color="000000"/>
              <w:left w:val="single" w:sz="4" w:color="000000"/>
              <w:bottom w:val="single" w:sz="4" w:color="000000"/>
              <w:right w:val="single" w:sz="4" w:color="000000"/>
            </w:tcBorders>
            <w:vAlign w:val="top"/>
          </w:tcPr>
          <w:p>
            <w:pPr>
              <w:spacing w:before="0" w:after="293" w:line="259" w:lineRule="auto"/>
              <w:ind w:left="13" w:right="0" w:firstLine="0"/>
              <w:jc w:val="left"/>
            </w:pPr>
            <w:r>
              <w:rPr>
                <w:rFonts w:cs="Times New Roman" w:hAnsi="Times New Roman" w:eastAsia="Times New Roman" w:ascii="Times New Roman"/>
                <w:b w:val="1"/>
              </w:rPr>
              <w:t xml:space="preserve"> </w:t>
            </w:r>
          </w:p>
          <w:p>
            <w:pPr>
              <w:spacing w:before="0" w:after="0" w:line="259" w:lineRule="auto"/>
              <w:ind w:left="13" w:right="12" w:firstLine="0"/>
            </w:pPr>
            <w:r>
              <w:rPr>
                <w:rFonts w:cs="Times New Roman" w:hAnsi="Times New Roman" w:eastAsia="Times New Roman" w:ascii="Times New Roman"/>
                <w:b w:val="1"/>
              </w:rPr>
              <w:t xml:space="preserve">PBF Outcome</w:t>
            </w:r>
            <w:r>
              <w:rPr/>
              <w:t xml:space="preserve"> </w:t>
            </w:r>
            <w:r>
              <w:rPr/>
              <w:t xml:space="preserve">1. Technical and human capacity of the </w:t>
            </w:r>
            <w:r>
              <w:rPr>
                <w:rFonts w:cs="Times New Roman" w:hAnsi="Times New Roman" w:eastAsia="Times New Roman" w:ascii="Times New Roman"/>
                <w:b w:val="1"/>
              </w:rPr>
              <w:t xml:space="preserve">national armed forces and police</w:t>
            </w:r>
            <w:r>
              <w:rPr/>
              <w:t xml:space="preserve"> </w:t>
            </w:r>
            <w:r>
              <w:rPr/>
              <w:t xml:space="preserve">(re)build with special attention to equipping and skill training to promote strict adherence to the Constitution, discipline, civic education, professionalism and human resource management</w:t>
            </w:r>
            <w:r>
              <w:rPr/>
              <w:t xml:space="preserve">.</w:t>
            </w:r>
            <w:r>
              <w:rPr/>
              <w:t xml:space="preserve"> </w:t>
            </w:r>
          </w:p>
        </w:tc>
      </w:tr>
      <w:tr>
        <w:trPr>
          <w:trHeight w:val="889" w:hRule="atLeast"/>
        </w:trPr>
        <w:tc>
          <w:tcPr>
            <w:tcW w:w="10217" w:type="dxa"/>
            <w:gridSpan w:val="4"/>
            <w:tcBorders>
              <w:top w:val="single" w:sz="4" w:color="000000"/>
              <w:left w:val="single" w:sz="4" w:color="000000"/>
              <w:bottom w:val="single" w:sz="4" w:color="000000"/>
              <w:right w:val="single" w:sz="4" w:color="000000"/>
            </w:tcBorders>
            <w:vAlign w:val="top"/>
          </w:tcPr>
          <w:p>
            <w:pPr>
              <w:spacing w:before="0" w:after="0" w:line="259" w:lineRule="auto"/>
              <w:ind w:left="13" w:right="15" w:firstLine="0"/>
            </w:pPr>
            <w:r>
              <w:rPr>
                <w:rFonts w:cs="Times New Roman" w:hAnsi="Times New Roman" w:eastAsia="Times New Roman" w:ascii="Times New Roman"/>
                <w:b w:val="1"/>
              </w:rPr>
              <w:t xml:space="preserve">PBF Outcome 2. Judiciary system </w:t>
            </w:r>
            <w:r>
              <w:rPr/>
              <w:t xml:space="preserve">is strengthen through equipping, staffing and training of Office of the Magistrate and courts to establish credibility, professionalism, independence, and efficiency in the judiciary system and inclusive law reform in order to institute rule of law.</w:t>
            </w:r>
            <w:r>
              <w:rPr>
                <w:rFonts w:cs="Times New Roman" w:hAnsi="Times New Roman" w:eastAsia="Times New Roman" w:ascii="Times New Roman"/>
                <w:b w:val="1"/>
              </w:rPr>
              <w:t xml:space="preserve"> </w:t>
            </w:r>
          </w:p>
        </w:tc>
      </w:tr>
      <w:tr>
        <w:trPr>
          <w:trHeight w:val="432" w:hRule="atLeast"/>
        </w:trPr>
        <w:tc>
          <w:tcPr>
            <w:tcW w:w="10217" w:type="dxa"/>
            <w:gridSpan w:val="4"/>
            <w:tcBorders>
              <w:top w:val="single" w:sz="4" w:color="000000"/>
              <w:left w:val="single" w:sz="4" w:color="000000"/>
              <w:bottom w:val="single" w:sz="4" w:color="000000"/>
              <w:right w:val="single" w:sz="4" w:color="000000"/>
            </w:tcBorders>
            <w:vAlign w:val="top"/>
          </w:tcPr>
          <w:p>
            <w:pPr>
              <w:spacing w:before="0" w:after="0" w:line="259" w:lineRule="auto"/>
              <w:ind w:left="13" w:right="0" w:firstLine="0"/>
              <w:jc w:val="left"/>
            </w:pPr>
            <w:r>
              <w:rPr>
                <w:rFonts w:cs="Times New Roman" w:hAnsi="Times New Roman" w:eastAsia="Times New Roman" w:ascii="Times New Roman"/>
                <w:b w:val="1"/>
              </w:rPr>
              <w:t xml:space="preserve">Output 1</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Les questions de genre et de lutte contre les VBG pris en compte dans la RSS</w:t>
            </w:r>
            <w:r>
              <w:rPr>
                <w:rFonts w:cs="Times New Roman" w:hAnsi="Times New Roman" w:eastAsia="Times New Roman" w:ascii="Times New Roman"/>
                <w:b w:val="1"/>
              </w:rPr>
              <w:t xml:space="preserve"> </w:t>
            </w:r>
          </w:p>
        </w:tc>
      </w:tr>
      <w:tr>
        <w:trPr>
          <w:trHeight w:val="1459" w:hRule="atLeast"/>
        </w:trPr>
        <w:tc>
          <w:tcPr>
            <w:tcW w:w="5967" w:type="dxa"/>
            <w:tcBorders>
              <w:top w:val="single" w:sz="4" w:color="000000"/>
              <w:left w:val="single" w:sz="4" w:color="000000"/>
              <w:bottom w:val="single" w:sz="4" w:color="000000"/>
              <w:right w:val="single" w:sz="4" w:color="000000"/>
            </w:tcBorders>
            <w:vAlign w:val="top"/>
          </w:tcPr>
          <w:p>
            <w:pPr>
              <w:spacing w:before="0" w:after="0" w:line="259" w:lineRule="auto"/>
              <w:ind w:left="13" w:right="0" w:firstLine="0"/>
              <w:jc w:val="left"/>
            </w:pPr>
            <w:r>
              <w:rPr/>
              <w:t xml:space="preserve">Intégrer des modules sur les droits humains et la prévention des violences sexuelles au sein des institutions de sécurité et auprès de la société civile</w:t>
            </w:r>
            <w:r>
              <w:rPr/>
              <w:t xml:space="preserve"> </w:t>
            </w:r>
          </w:p>
        </w:tc>
        <w:tc>
          <w:tcPr>
            <w:tcW w:w="1276" w:type="dxa"/>
            <w:tcBorders>
              <w:top w:val="single" w:sz="4" w:color="000000"/>
              <w:left w:val="single" w:sz="4" w:color="000000"/>
              <w:bottom w:val="single" w:sz="4" w:color="000000"/>
              <w:right w:val="single" w:sz="4" w:color="000000"/>
            </w:tcBorders>
            <w:vAlign w:val="top"/>
          </w:tcPr>
          <w:p>
            <w:pPr>
              <w:spacing w:before="0" w:after="0" w:line="259" w:lineRule="auto"/>
              <w:ind w:left="0" w:right="12" w:firstLine="0"/>
              <w:jc w:val="right"/>
            </w:pPr>
            <w:r>
              <w:rPr/>
              <w:t xml:space="preserve">65</w:t>
            </w:r>
            <w:r>
              <w:rPr/>
              <w:t xml:space="preserve"> </w:t>
            </w:r>
            <w:r>
              <w:rPr/>
              <w:t xml:space="preserve">000</w:t>
            </w:r>
          </w:p>
        </w:tc>
        <w:tc>
          <w:tcPr>
            <w:tcW w:w="1415" w:type="dxa"/>
            <w:tcBorders>
              <w:top w:val="single" w:sz="4" w:color="000000"/>
              <w:left w:val="single" w:sz="4" w:color="000000"/>
              <w:bottom w:val="single" w:sz="4" w:color="000000"/>
              <w:right w:val="single" w:sz="4" w:color="000000"/>
            </w:tcBorders>
            <w:vAlign w:val="top"/>
          </w:tcPr>
          <w:p>
            <w:pPr>
              <w:tabs>
                <w:tab w:val="center" w:pos="706"/>
              </w:tabs>
              <w:spacing w:before="0" w:after="18" w:line="259" w:lineRule="auto"/>
              <w:ind w:left="-14" w:right="0" w:firstLine="0"/>
              <w:jc w:val="left"/>
            </w:pPr>
            <w:r>
              <w:rPr/>
              <w:t xml:space="preserve"> 	</w:t>
            </w:r>
            <w:r>
              <w:rPr/>
              <w:t xml:space="preserve">UNFPA</w:t>
            </w:r>
            <w:r>
              <w:rPr/>
              <w:t xml:space="preserve"> </w:t>
            </w:r>
          </w:p>
          <w:p>
            <w:pPr>
              <w:spacing w:before="0" w:after="297" w:line="259" w:lineRule="auto"/>
              <w:ind w:left="0" w:right="3" w:firstLine="0"/>
              <w:jc w:val="center"/>
            </w:pPr>
            <w:r>
              <w:rPr/>
              <w:t xml:space="preserve">(40000) </w:t>
            </w:r>
          </w:p>
          <w:p>
            <w:pPr>
              <w:spacing w:before="0" w:after="14" w:line="259" w:lineRule="auto"/>
              <w:ind w:left="0" w:right="4" w:firstLine="0"/>
              <w:jc w:val="center"/>
            </w:pPr>
            <w:r>
              <w:rPr/>
              <w:t xml:space="preserve">UNICEF </w:t>
            </w:r>
          </w:p>
          <w:p>
            <w:pPr>
              <w:spacing w:before="0" w:after="0" w:line="259" w:lineRule="auto"/>
              <w:ind w:left="0" w:right="3" w:firstLine="0"/>
              <w:jc w:val="center"/>
            </w:pPr>
            <w:r>
              <w:rPr/>
              <w:t xml:space="preserve">(25000) </w:t>
            </w:r>
          </w:p>
        </w:tc>
        <w:tc>
          <w:tcPr>
            <w:tcW w:w="1559" w:type="dxa"/>
            <w:tcBorders>
              <w:top w:val="single" w:sz="4" w:color="000000"/>
              <w:left w:val="single" w:sz="4" w:color="000000"/>
              <w:bottom w:val="single" w:sz="4" w:color="000000"/>
              <w:right w:val="single" w:sz="4" w:color="000000"/>
            </w:tcBorders>
            <w:vAlign w:val="top"/>
          </w:tcPr>
          <w:p>
            <w:pPr>
              <w:spacing w:before="0" w:after="293" w:line="259" w:lineRule="auto"/>
              <w:ind w:left="0" w:right="7" w:firstLine="0"/>
              <w:jc w:val="right"/>
            </w:pPr>
            <w:r>
              <w:rPr/>
              <w:t xml:space="preserve">MASPFE</w:t>
            </w:r>
          </w:p>
          <w:p>
            <w:pPr>
              <w:spacing w:before="0" w:after="297" w:line="259" w:lineRule="auto"/>
              <w:ind w:left="0" w:right="6" w:firstLine="0"/>
              <w:jc w:val="right"/>
            </w:pPr>
            <w:r>
              <w:rPr/>
              <w:t xml:space="preserve"> </w:t>
            </w:r>
            <w:r>
              <w:rPr/>
              <w:t xml:space="preserve">Min Securité</w:t>
            </w:r>
          </w:p>
          <w:p>
            <w:pPr>
              <w:spacing w:before="0" w:after="0" w:line="259" w:lineRule="auto"/>
              <w:ind w:left="0" w:right="6" w:firstLine="0"/>
              <w:jc w:val="right"/>
            </w:pPr>
            <w:r>
              <w:rPr/>
              <w:t xml:space="preserve">Min defense</w:t>
            </w:r>
          </w:p>
        </w:tc>
      </w:tr>
      <w:tr>
        <w:trPr>
          <w:trHeight w:val="2230" w:hRule="atLeast"/>
        </w:trPr>
        <w:tc>
          <w:tcPr>
            <w:tcW w:w="5967" w:type="dxa"/>
            <w:tcBorders>
              <w:top w:val="single" w:sz="4" w:color="000000"/>
              <w:left w:val="single" w:sz="4" w:color="000000"/>
              <w:bottom w:val="single" w:sz="4" w:color="000000"/>
              <w:right w:val="single" w:sz="4" w:color="000000"/>
            </w:tcBorders>
            <w:vAlign w:val="top"/>
          </w:tcPr>
          <w:p>
            <w:pPr>
              <w:spacing w:before="0" w:after="0" w:line="259" w:lineRule="auto"/>
              <w:ind w:left="13" w:right="0" w:firstLine="0"/>
              <w:jc w:val="left"/>
            </w:pPr>
            <w:r>
              <w:rPr/>
              <w:t xml:space="preserve">Créer des cellules lutte contre les VBG dans les commissariats</w:t>
            </w:r>
            <w:r>
              <w:rPr/>
              <w:t xml:space="preserve"> </w:t>
            </w:r>
            <w:r>
              <w:rPr/>
              <w:t xml:space="preserve">et postes de police et de gendarmerie et mettre en place des lieux appropriés pour l’accueil des victimes de violences sexuelles et renforcer les capacités opérationnelles de l’Office de Protection du Genre, de l’Enfance et des Mœurs</w:t>
            </w:r>
            <w:r>
              <w:rPr/>
              <w:t xml:space="preserve"> </w:t>
            </w:r>
            <w:r>
              <w:rPr/>
              <w:t xml:space="preserve">pour l’accueil et le traitement des victimes  (y compris dans la collecte et la gestion des données)</w:t>
            </w:r>
            <w:r>
              <w:rPr/>
              <w:t xml:space="preserve"> </w:t>
            </w:r>
          </w:p>
        </w:tc>
        <w:tc>
          <w:tcPr>
            <w:tcW w:w="1276" w:type="dxa"/>
            <w:tcBorders>
              <w:top w:val="single" w:sz="4" w:color="000000"/>
              <w:left w:val="single" w:sz="4" w:color="000000"/>
              <w:bottom w:val="single" w:sz="4" w:color="000000"/>
              <w:right w:val="single" w:sz="4" w:color="000000"/>
            </w:tcBorders>
            <w:vAlign w:val="top"/>
          </w:tcPr>
          <w:p>
            <w:pPr>
              <w:spacing w:before="0" w:after="0" w:line="259" w:lineRule="auto"/>
              <w:ind w:left="0" w:right="12" w:firstLine="0"/>
              <w:jc w:val="right"/>
            </w:pPr>
            <w:r>
              <w:rPr/>
              <w:t xml:space="preserve">130 000</w:t>
            </w:r>
          </w:p>
        </w:tc>
        <w:tc>
          <w:tcPr>
            <w:tcW w:w="1415" w:type="dxa"/>
            <w:tcBorders>
              <w:top w:val="single" w:sz="4" w:color="000000"/>
              <w:left w:val="single" w:sz="4" w:color="000000"/>
              <w:bottom w:val="single" w:sz="4" w:color="000000"/>
              <w:right w:val="single" w:sz="4" w:color="000000"/>
            </w:tcBorders>
            <w:vAlign w:val="top"/>
          </w:tcPr>
          <w:p>
            <w:pPr>
              <w:spacing w:before="0" w:after="14" w:line="259" w:lineRule="auto"/>
              <w:ind w:left="-14" w:right="0" w:firstLine="0"/>
            </w:pPr>
            <w:r>
              <w:rPr/>
              <w:t xml:space="preserve"> </w:t>
            </w:r>
            <w:r>
              <w:rPr/>
              <w:t xml:space="preserve">UNFPA</w:t>
            </w:r>
            <w:r>
              <w:rPr/>
              <w:t xml:space="preserve">(6</w:t>
            </w:r>
            <w:r>
              <w:rPr/>
              <w:t xml:space="preserve">5</w:t>
            </w:r>
            <w:r>
              <w:rPr/>
              <w:t xml:space="preserve"> </w:t>
            </w:r>
            <w:r>
              <w:rPr/>
              <w:t xml:space="preserve">000</w:t>
            </w:r>
          </w:p>
          <w:p>
            <w:pPr>
              <w:spacing w:before="0" w:after="298" w:line="259" w:lineRule="auto"/>
              <w:ind w:left="0" w:right="7" w:firstLine="0"/>
              <w:jc w:val="center"/>
            </w:pPr>
            <w:r>
              <w:rPr/>
              <w:t xml:space="preserve">) </w:t>
            </w:r>
          </w:p>
          <w:p>
            <w:pPr>
              <w:spacing w:before="0" w:after="12" w:line="259" w:lineRule="auto"/>
              <w:ind w:left="0" w:right="4" w:firstLine="0"/>
              <w:jc w:val="center"/>
            </w:pPr>
            <w:r>
              <w:rPr/>
              <w:t xml:space="preserve">UNICEF </w:t>
            </w:r>
          </w:p>
          <w:p>
            <w:pPr>
              <w:spacing w:before="0" w:after="297" w:line="259" w:lineRule="auto"/>
              <w:ind w:left="0" w:right="3" w:firstLine="0"/>
              <w:jc w:val="center"/>
            </w:pPr>
            <w:r>
              <w:rPr/>
              <w:t xml:space="preserve">(65000) </w:t>
            </w:r>
          </w:p>
          <w:p>
            <w:pPr>
              <w:spacing w:before="0" w:after="0" w:line="259" w:lineRule="auto"/>
              <w:ind w:left="2" w:right="0" w:firstLine="0"/>
              <w:jc w:val="left"/>
            </w:pPr>
            <w:r>
              <w:rPr/>
              <w:t xml:space="preserve"> </w:t>
            </w:r>
          </w:p>
        </w:tc>
        <w:tc>
          <w:tcPr>
            <w:tcW w:w="1559" w:type="dxa"/>
            <w:tcBorders>
              <w:top w:val="single" w:sz="4" w:color="000000"/>
              <w:left w:val="single" w:sz="4" w:color="000000"/>
              <w:bottom w:val="single" w:sz="4" w:color="000000"/>
              <w:right w:val="single" w:sz="4" w:color="000000"/>
            </w:tcBorders>
            <w:vAlign w:val="top"/>
          </w:tcPr>
          <w:p>
            <w:pPr>
              <w:spacing w:before="0" w:after="295" w:line="259" w:lineRule="auto"/>
              <w:ind w:left="0" w:right="6" w:firstLine="0"/>
              <w:jc w:val="right"/>
            </w:pPr>
            <w:r>
              <w:rPr/>
              <w:t xml:space="preserve">Min secu</w:t>
            </w:r>
          </w:p>
          <w:p>
            <w:pPr>
              <w:spacing w:before="0" w:after="298" w:line="259" w:lineRule="auto"/>
              <w:ind w:left="0" w:right="6" w:firstLine="0"/>
              <w:jc w:val="right"/>
            </w:pPr>
            <w:r>
              <w:rPr/>
              <w:t xml:space="preserve"> </w:t>
            </w:r>
            <w:r>
              <w:rPr/>
              <w:t xml:space="preserve">Min Defense</w:t>
            </w:r>
          </w:p>
          <w:p>
            <w:pPr>
              <w:spacing w:before="0" w:after="0" w:line="259" w:lineRule="auto"/>
              <w:ind w:left="0" w:right="3" w:firstLine="0"/>
              <w:jc w:val="center"/>
            </w:pPr>
            <w:r>
              <w:rPr/>
              <w:t xml:space="preserve">MASPFE</w:t>
            </w:r>
            <w:r>
              <w:rPr/>
              <w:t xml:space="preserve"> </w:t>
            </w:r>
          </w:p>
        </w:tc>
      </w:tr>
      <w:tr>
        <w:trPr>
          <w:trHeight w:val="1169" w:hRule="atLeast"/>
        </w:trPr>
        <w:tc>
          <w:tcPr>
            <w:tcW w:w="5967" w:type="dxa"/>
            <w:tcBorders>
              <w:top w:val="single" w:sz="4" w:color="000000"/>
              <w:left w:val="single" w:sz="4" w:color="000000"/>
              <w:bottom w:val="single" w:sz="4" w:color="000000"/>
              <w:right w:val="single" w:sz="4" w:color="000000"/>
            </w:tcBorders>
            <w:vAlign w:val="top"/>
          </w:tcPr>
          <w:p>
            <w:pPr>
              <w:spacing w:before="0" w:after="0" w:line="259" w:lineRule="auto"/>
              <w:ind w:left="13" w:right="0" w:firstLine="0"/>
              <w:jc w:val="left"/>
            </w:pPr>
            <w:r>
              <w:rPr/>
              <w:t xml:space="preserve">Formation 150 policiers</w:t>
            </w:r>
            <w:r>
              <w:rPr/>
              <w:t xml:space="preserve">  </w:t>
            </w:r>
            <w:r>
              <w:rPr/>
              <w:t xml:space="preserve">et gendarmes pour la prévention et la prise en charge des victimes des VBG avec la mise en place de points focaux dans chaque commissariat de police</w:t>
            </w:r>
            <w:r>
              <w:rPr/>
              <w:t xml:space="preserve"> </w:t>
            </w:r>
          </w:p>
        </w:tc>
        <w:tc>
          <w:tcPr>
            <w:tcW w:w="1276" w:type="dxa"/>
            <w:tcBorders>
              <w:top w:val="single" w:sz="4" w:color="000000"/>
              <w:left w:val="single" w:sz="4" w:color="000000"/>
              <w:bottom w:val="single" w:sz="4" w:color="000000"/>
              <w:right w:val="single" w:sz="4" w:color="000000"/>
            </w:tcBorders>
            <w:vAlign w:val="top"/>
          </w:tcPr>
          <w:p>
            <w:pPr>
              <w:spacing w:before="0" w:after="0" w:line="259" w:lineRule="auto"/>
              <w:ind w:left="0" w:right="12" w:firstLine="0"/>
              <w:jc w:val="right"/>
            </w:pPr>
            <w:r>
              <w:rPr/>
              <w:t xml:space="preserve">45 000</w:t>
            </w:r>
          </w:p>
        </w:tc>
        <w:tc>
          <w:tcPr>
            <w:tcW w:w="1415" w:type="dxa"/>
            <w:tcBorders>
              <w:top w:val="single" w:sz="4" w:color="000000"/>
              <w:left w:val="single" w:sz="4" w:color="000000"/>
              <w:bottom w:val="single" w:sz="4" w:color="000000"/>
              <w:right w:val="single" w:sz="4" w:color="000000"/>
            </w:tcBorders>
            <w:vAlign w:val="top"/>
          </w:tcPr>
          <w:p>
            <w:pPr>
              <w:tabs>
                <w:tab w:val="center" w:pos="703"/>
              </w:tabs>
              <w:spacing w:before="0" w:after="0" w:line="259" w:lineRule="auto"/>
              <w:ind w:left="-14" w:right="0" w:firstLine="0"/>
              <w:jc w:val="left"/>
            </w:pPr>
            <w:r>
              <w:rPr/>
              <w:t xml:space="preserve"> 	</w:t>
            </w:r>
            <w:r>
              <w:rPr/>
              <w:t xml:space="preserve">UNICEF</w:t>
            </w:r>
            <w:r>
              <w:rPr/>
              <w:t xml:space="preserve"> </w:t>
            </w:r>
          </w:p>
        </w:tc>
        <w:tc>
          <w:tcPr>
            <w:tcW w:w="1559" w:type="dxa"/>
            <w:tcBorders>
              <w:top w:val="single" w:sz="4" w:color="000000"/>
              <w:left w:val="single" w:sz="4" w:color="000000"/>
              <w:bottom w:val="single" w:sz="4" w:color="000000"/>
              <w:right w:val="single" w:sz="4" w:color="000000"/>
            </w:tcBorders>
            <w:vAlign w:val="top"/>
          </w:tcPr>
          <w:p>
            <w:pPr>
              <w:spacing w:before="0" w:after="14" w:line="259" w:lineRule="auto"/>
              <w:ind w:left="0" w:right="7" w:firstLine="0"/>
              <w:jc w:val="right"/>
            </w:pPr>
            <w:r>
              <w:rPr/>
              <w:t xml:space="preserve">MASPFE,</w:t>
            </w:r>
          </w:p>
          <w:p>
            <w:pPr>
              <w:spacing w:before="0" w:after="297" w:line="259" w:lineRule="auto"/>
              <w:ind w:left="0" w:right="6" w:firstLine="0"/>
              <w:jc w:val="right"/>
            </w:pPr>
            <w:r>
              <w:rPr/>
              <w:t xml:space="preserve">Min Securité</w:t>
            </w:r>
          </w:p>
          <w:p>
            <w:pPr>
              <w:spacing w:before="0" w:after="0" w:line="259" w:lineRule="auto"/>
              <w:ind w:left="0" w:right="6" w:firstLine="0"/>
              <w:jc w:val="right"/>
            </w:pPr>
            <w:r>
              <w:rPr/>
              <w:t xml:space="preserve">Min Défense</w:t>
            </w:r>
          </w:p>
        </w:tc>
      </w:tr>
      <w:tr>
        <w:trPr>
          <w:trHeight w:val="1076" w:hRule="atLeast"/>
        </w:trPr>
        <w:tc>
          <w:tcPr>
            <w:tcW w:w="5967" w:type="dxa"/>
            <w:tcBorders>
              <w:top w:val="single" w:sz="4" w:color="000000"/>
              <w:left w:val="single" w:sz="4" w:color="000000"/>
              <w:bottom w:val="single" w:sz="4" w:color="000000"/>
              <w:right w:val="single" w:sz="4" w:color="000000"/>
            </w:tcBorders>
            <w:vAlign w:val="top"/>
          </w:tcPr>
          <w:p>
            <w:pPr>
              <w:spacing w:before="0" w:after="0" w:line="259" w:lineRule="auto"/>
              <w:ind w:left="13" w:right="0" w:firstLine="0"/>
              <w:jc w:val="left"/>
            </w:pPr>
            <w:r>
              <w:rPr/>
              <w:t xml:space="preserve">Renforcer le mécanisme de contrôle interne pour assurer</w:t>
            </w:r>
            <w:r>
              <w:rPr/>
              <w:t xml:space="preserve"> </w:t>
            </w:r>
            <w:r>
              <w:rPr/>
              <w:t xml:space="preserve">le suivi de l’application du code de conduite à l’encontre des personnels de la police et de la protection civile coupables de violence sexuelle</w:t>
            </w:r>
            <w:r>
              <w:rPr/>
              <w:t xml:space="preserve"> </w:t>
            </w:r>
          </w:p>
        </w:tc>
        <w:tc>
          <w:tcPr>
            <w:tcW w:w="1276" w:type="dxa"/>
            <w:tcBorders>
              <w:top w:val="single" w:sz="4" w:color="000000"/>
              <w:left w:val="single" w:sz="4" w:color="000000"/>
              <w:bottom w:val="single" w:sz="4" w:color="000000"/>
              <w:right w:val="single" w:sz="4" w:color="000000"/>
            </w:tcBorders>
            <w:vAlign w:val="top"/>
          </w:tcPr>
          <w:p>
            <w:pPr>
              <w:tabs>
                <w:tab w:val="right" w:pos="1276"/>
              </w:tabs>
              <w:spacing w:before="0" w:after="0" w:line="259" w:lineRule="auto"/>
              <w:ind w:left="-14" w:right="0" w:firstLine="0"/>
              <w:jc w:val="left"/>
            </w:pPr>
            <w:r>
              <w:rPr/>
              <w:t xml:space="preserve"> 	</w:t>
            </w:r>
            <w:r>
              <w:rPr/>
              <w:t xml:space="preserve">10 000</w:t>
            </w:r>
          </w:p>
        </w:tc>
        <w:tc>
          <w:tcPr>
            <w:tcW w:w="1415" w:type="dxa"/>
            <w:tcBorders>
              <w:top w:val="single" w:sz="4" w:color="000000"/>
              <w:left w:val="single" w:sz="4" w:color="000000"/>
              <w:bottom w:val="single" w:sz="4" w:color="000000"/>
              <w:right w:val="single" w:sz="4" w:color="000000"/>
            </w:tcBorders>
            <w:vAlign w:val="top"/>
          </w:tcPr>
          <w:p>
            <w:pPr>
              <w:tabs>
                <w:tab w:val="center" w:pos="704"/>
              </w:tabs>
              <w:spacing w:before="0" w:after="305" w:line="259" w:lineRule="auto"/>
              <w:ind w:left="-14" w:right="0" w:firstLine="0"/>
              <w:jc w:val="left"/>
            </w:pPr>
            <w:r>
              <w:rPr/>
              <w:t xml:space="preserve"> 	</w:t>
            </w:r>
            <w:r>
              <w:rPr/>
              <w:t xml:space="preserve">UNFPA</w:t>
            </w:r>
            <w:r>
              <w:rPr/>
              <w:t xml:space="preserve"> </w:t>
            </w:r>
          </w:p>
          <w:p>
            <w:pPr>
              <w:spacing w:before="0" w:after="0" w:line="259" w:lineRule="auto"/>
              <w:ind w:left="2" w:right="0" w:firstLine="0"/>
              <w:jc w:val="left"/>
            </w:pPr>
            <w:r>
              <w:rPr/>
              <w:t xml:space="preserve"> </w:t>
            </w:r>
          </w:p>
        </w:tc>
        <w:tc>
          <w:tcPr>
            <w:tcW w:w="1559" w:type="dxa"/>
            <w:tcBorders>
              <w:top w:val="single" w:sz="4" w:color="000000"/>
              <w:left w:val="single" w:sz="4" w:color="000000"/>
              <w:bottom w:val="single" w:sz="4" w:color="000000"/>
              <w:right w:val="single" w:sz="4" w:color="000000"/>
            </w:tcBorders>
            <w:vAlign w:val="top"/>
          </w:tcPr>
          <w:p>
            <w:pPr>
              <w:spacing w:before="0" w:after="14" w:line="259" w:lineRule="auto"/>
              <w:ind w:left="0" w:right="8" w:firstLine="0"/>
              <w:jc w:val="right"/>
            </w:pPr>
            <w:r>
              <w:rPr/>
              <w:t xml:space="preserve">Min Secu, </w:t>
            </w:r>
          </w:p>
          <w:p>
            <w:pPr>
              <w:spacing w:before="0" w:after="0" w:line="259" w:lineRule="auto"/>
              <w:ind w:left="0" w:right="7" w:firstLine="0"/>
              <w:jc w:val="right"/>
            </w:pPr>
            <w:r>
              <w:rPr/>
              <w:t xml:space="preserve">MASPFE</w:t>
            </w:r>
          </w:p>
        </w:tc>
      </w:tr>
      <w:tr>
        <w:trPr>
          <w:trHeight w:val="1740" w:hRule="atLeast"/>
        </w:trPr>
        <w:tc>
          <w:tcPr>
            <w:tcW w:w="5967" w:type="dxa"/>
            <w:tcBorders>
              <w:top w:val="single" w:sz="4" w:color="000000"/>
              <w:left w:val="single" w:sz="4" w:color="000000"/>
              <w:bottom w:val="single" w:sz="4" w:color="000000"/>
              <w:right w:val="single" w:sz="4" w:color="000000"/>
            </w:tcBorders>
            <w:vAlign w:val="top"/>
          </w:tcPr>
          <w:p>
            <w:pPr>
              <w:spacing w:before="0" w:after="0" w:line="259" w:lineRule="auto"/>
              <w:ind w:left="13" w:right="0" w:firstLine="0"/>
              <w:jc w:val="left"/>
            </w:pPr>
            <w:r>
              <w:rPr/>
              <w:t xml:space="preserve">Appuyer les associations professionnelles féminines ou de réseaux de femmes dans les institutions de la sécurité et de la justice</w:t>
            </w:r>
            <w:r>
              <w:rPr/>
              <w:t xml:space="preserve"> </w:t>
            </w:r>
            <w:r>
              <w:rPr/>
              <w:t xml:space="preserve">dans la lutte contre les VBG</w:t>
            </w:r>
            <w:r>
              <w:rPr/>
              <w:t xml:space="preserve"> </w:t>
            </w:r>
          </w:p>
        </w:tc>
        <w:tc>
          <w:tcPr>
            <w:tcW w:w="1276" w:type="dxa"/>
            <w:tcBorders>
              <w:top w:val="single" w:sz="4" w:color="000000"/>
              <w:left w:val="single" w:sz="4" w:color="000000"/>
              <w:bottom w:val="single" w:sz="4" w:color="000000"/>
              <w:right w:val="single" w:sz="4" w:color="000000"/>
            </w:tcBorders>
            <w:vAlign w:val="top"/>
          </w:tcPr>
          <w:p>
            <w:pPr>
              <w:spacing w:before="0" w:after="0" w:line="259" w:lineRule="auto"/>
              <w:ind w:left="0" w:right="12" w:firstLine="0"/>
              <w:jc w:val="right"/>
            </w:pPr>
            <w:r>
              <w:rPr/>
              <w:t xml:space="preserve">20 000</w:t>
            </w:r>
          </w:p>
        </w:tc>
        <w:tc>
          <w:tcPr>
            <w:tcW w:w="1415" w:type="dxa"/>
            <w:tcBorders>
              <w:top w:val="single" w:sz="4" w:color="000000"/>
              <w:left w:val="single" w:sz="4" w:color="000000"/>
              <w:bottom w:val="single" w:sz="4" w:color="000000"/>
              <w:right w:val="single" w:sz="4" w:color="000000"/>
            </w:tcBorders>
            <w:vAlign w:val="top"/>
          </w:tcPr>
          <w:p>
            <w:pPr>
              <w:tabs>
                <w:tab w:val="center" w:pos="703"/>
              </w:tabs>
              <w:spacing w:before="0" w:after="0" w:line="259" w:lineRule="auto"/>
              <w:ind w:left="-14" w:right="0" w:firstLine="0"/>
              <w:jc w:val="left"/>
            </w:pPr>
            <w:r>
              <w:rPr/>
              <w:t xml:space="preserve"> 	</w:t>
            </w:r>
            <w:r>
              <w:rPr/>
              <w:t xml:space="preserve">UNICEF</w:t>
            </w:r>
            <w:r>
              <w:rPr/>
              <w:t xml:space="preserve"> </w:t>
            </w:r>
          </w:p>
        </w:tc>
        <w:tc>
          <w:tcPr>
            <w:tcW w:w="1559" w:type="dxa"/>
            <w:tcBorders>
              <w:top w:val="single" w:sz="4" w:color="000000"/>
              <w:left w:val="single" w:sz="4" w:color="000000"/>
              <w:bottom w:val="single" w:sz="4" w:color="000000"/>
              <w:right w:val="single" w:sz="4" w:color="000000"/>
            </w:tcBorders>
            <w:vAlign w:val="top"/>
          </w:tcPr>
          <w:p>
            <w:pPr>
              <w:spacing w:before="0" w:after="297" w:line="259" w:lineRule="auto"/>
              <w:ind w:left="11" w:right="0" w:firstLine="0"/>
            </w:pPr>
            <w:r>
              <w:rPr/>
              <w:t xml:space="preserve">ONGs/ MASPFE</w:t>
            </w:r>
          </w:p>
          <w:p>
            <w:pPr>
              <w:spacing w:before="0" w:after="12" w:line="259" w:lineRule="auto"/>
              <w:ind w:left="0" w:right="5" w:firstLine="0"/>
              <w:jc w:val="center"/>
            </w:pPr>
            <w:r>
              <w:rPr/>
              <w:t xml:space="preserve">Min Défense </w:t>
            </w:r>
          </w:p>
          <w:p>
            <w:pPr>
              <w:spacing w:before="0" w:after="0" w:line="259" w:lineRule="auto"/>
              <w:ind w:left="0" w:right="5" w:firstLine="0"/>
              <w:jc w:val="center"/>
            </w:pPr>
            <w:r>
              <w:rPr/>
              <w:t xml:space="preserve">Min Sécurité</w:t>
            </w:r>
            <w:r>
              <w:rPr/>
              <w:t xml:space="preserve"> </w:t>
            </w:r>
          </w:p>
        </w:tc>
      </w:tr>
      <w:tr>
        <w:trPr>
          <w:trHeight w:val="888" w:hRule="atLeast"/>
        </w:trPr>
        <w:tc>
          <w:tcPr>
            <w:tcW w:w="5967" w:type="dxa"/>
            <w:tcBorders>
              <w:top w:val="single" w:sz="4" w:color="000000"/>
              <w:left w:val="single" w:sz="4" w:color="000000"/>
              <w:bottom w:val="single" w:sz="4" w:color="000000"/>
              <w:right w:val="single" w:sz="4" w:color="000000"/>
            </w:tcBorders>
            <w:vAlign w:val="top"/>
          </w:tcPr>
          <w:p>
            <w:pPr>
              <w:spacing w:before="0" w:after="0" w:line="259" w:lineRule="auto"/>
              <w:ind w:left="13" w:right="0" w:firstLine="0"/>
              <w:jc w:val="left"/>
            </w:pPr>
            <w:r>
              <w:rPr/>
              <w:t xml:space="preserve">Harmonization et diffusion de numéros verts, Développement des capacités de monitoring des acteurs concernés (société civile, avocats, etc)</w:t>
            </w:r>
            <w:r>
              <w:rPr/>
              <w:t xml:space="preserve"> </w:t>
            </w:r>
          </w:p>
        </w:tc>
        <w:tc>
          <w:tcPr>
            <w:tcW w:w="1276" w:type="dxa"/>
            <w:tcBorders>
              <w:top w:val="single" w:sz="4" w:color="000000"/>
              <w:left w:val="single" w:sz="4" w:color="000000"/>
              <w:bottom w:val="single" w:sz="4" w:color="000000"/>
              <w:right w:val="single" w:sz="4" w:color="000000"/>
            </w:tcBorders>
            <w:vAlign w:val="top"/>
          </w:tcPr>
          <w:p>
            <w:pPr>
              <w:spacing w:before="0" w:after="0" w:line="259" w:lineRule="auto"/>
              <w:ind w:left="0" w:right="12" w:firstLine="0"/>
              <w:jc w:val="right"/>
            </w:pPr>
            <w:r>
              <w:rPr/>
              <w:t xml:space="preserve">17</w:t>
            </w:r>
            <w:r>
              <w:rPr/>
              <w:t xml:space="preserve"> </w:t>
            </w:r>
            <w:r>
              <w:rPr/>
              <w:t xml:space="preserve">000</w:t>
            </w:r>
          </w:p>
        </w:tc>
        <w:tc>
          <w:tcPr>
            <w:tcW w:w="1415" w:type="dxa"/>
            <w:tcBorders>
              <w:top w:val="single" w:sz="4" w:color="000000"/>
              <w:left w:val="single" w:sz="4" w:color="000000"/>
              <w:bottom w:val="single" w:sz="4" w:color="000000"/>
              <w:right w:val="single" w:sz="4" w:color="000000"/>
            </w:tcBorders>
            <w:vAlign w:val="top"/>
          </w:tcPr>
          <w:p>
            <w:pPr>
              <w:tabs>
                <w:tab w:val="center" w:pos="703"/>
              </w:tabs>
              <w:spacing w:before="0" w:after="0" w:line="259" w:lineRule="auto"/>
              <w:ind w:left="-14" w:right="0" w:firstLine="0"/>
              <w:jc w:val="left"/>
            </w:pPr>
            <w:r>
              <w:rPr/>
              <w:t xml:space="preserve"> 	</w:t>
            </w:r>
            <w:r>
              <w:rPr/>
              <w:t xml:space="preserve">UNICEF</w:t>
            </w:r>
            <w:r>
              <w:rPr/>
              <w:t xml:space="preserve"> </w:t>
            </w:r>
          </w:p>
        </w:tc>
        <w:tc>
          <w:tcPr>
            <w:tcW w:w="1559" w:type="dxa"/>
            <w:tcBorders>
              <w:top w:val="single" w:sz="4" w:color="000000"/>
              <w:left w:val="single" w:sz="4" w:color="000000"/>
              <w:bottom w:val="single" w:sz="4" w:color="000000"/>
              <w:right w:val="single" w:sz="4" w:color="000000"/>
            </w:tcBorders>
            <w:vAlign w:val="top"/>
          </w:tcPr>
          <w:p>
            <w:pPr>
              <w:spacing w:before="0" w:after="14" w:line="259" w:lineRule="auto"/>
              <w:ind w:left="0" w:right="7" w:firstLine="0"/>
              <w:jc w:val="right"/>
            </w:pPr>
            <w:r>
              <w:rPr/>
              <w:t xml:space="preserve">MASPFE,Min</w:t>
            </w:r>
          </w:p>
          <w:p>
            <w:pPr>
              <w:spacing w:before="0" w:after="0" w:line="259" w:lineRule="auto"/>
              <w:ind w:left="0" w:right="8" w:firstLine="0"/>
              <w:jc w:val="right"/>
            </w:pPr>
            <w:r>
              <w:rPr/>
              <w:t xml:space="preserve">Communication ONGs, Medias </w:t>
            </w:r>
          </w:p>
        </w:tc>
      </w:tr>
    </w:tbl>
    <w:p>
      <w:pPr>
        <w:spacing w:before="0" w:after="0" w:line="259" w:lineRule="auto"/>
        <w:ind w:left="-1440" w:right="36" w:firstLine="0"/>
        <w:jc w:val="left"/>
      </w:pPr>
    </w:p>
    <w:tbl>
      <w:tblPr>
        <w:tblStyle w:val="TableGrid"/>
        <w:tblW w:w="10223" w:type="dxa"/>
        <w:tblInd w:w="-14" w:type="dxa"/>
        <w:tblCellMar>
          <w:top w:w="10" w:type="dxa"/>
          <w:left w:w="0" w:type="dxa"/>
          <w:bottom w:w="48" w:type="dxa"/>
          <w:right w:w="0" w:type="dxa"/>
        </w:tblCellMar>
      </w:tblPr>
      <w:tblGrid>
        <w:gridCol w:w="5970"/>
        <w:gridCol w:w="1277"/>
        <w:gridCol w:w="1417"/>
        <w:gridCol w:w="1560"/>
      </w:tblGrid>
      <w:tr>
        <w:trPr>
          <w:trHeight w:val="1464" w:hRule="atLeast"/>
        </w:trPr>
        <w:tc>
          <w:tcPr>
            <w:tcW w:w="5970" w:type="dxa"/>
            <w:tcBorders>
              <w:top w:val="nil"/>
              <w:left w:val="single" w:sz="4" w:color="000000"/>
              <w:bottom w:val="single" w:sz="4" w:color="000000"/>
              <w:right w:val="single" w:sz="4" w:color="000000"/>
            </w:tcBorders>
            <w:vAlign w:val="top"/>
          </w:tcPr>
          <w:p>
            <w:pPr>
              <w:spacing w:before="0" w:after="0" w:line="259" w:lineRule="auto"/>
              <w:ind w:left="14" w:right="0" w:firstLine="0"/>
              <w:jc w:val="left"/>
            </w:pPr>
            <w:r>
              <w:rPr/>
              <w:t xml:space="preserve">Elaboration et mise en œuvre d’un plan multi sectoriel de mise en œuvre de la politique genre au niveau des FDS</w:t>
            </w:r>
            <w:r>
              <w:rPr/>
              <w:t xml:space="preserve">  </w:t>
            </w:r>
          </w:p>
        </w:tc>
        <w:tc>
          <w:tcPr>
            <w:tcW w:w="1277" w:type="dxa"/>
            <w:tcBorders>
              <w:top w:val="nil"/>
              <w:left w:val="single" w:sz="4" w:color="000000"/>
              <w:bottom w:val="single" w:sz="4" w:color="000000"/>
              <w:right w:val="single" w:sz="4" w:color="000000"/>
            </w:tcBorders>
            <w:vAlign w:val="top"/>
          </w:tcPr>
          <w:p>
            <w:pPr>
              <w:spacing w:before="0" w:after="0" w:line="259" w:lineRule="auto"/>
              <w:ind w:left="0" w:right="14" w:firstLine="0"/>
              <w:jc w:val="right"/>
            </w:pPr>
            <w:r>
              <w:rPr/>
              <w:t xml:space="preserve">30</w:t>
            </w:r>
            <w:r>
              <w:rPr/>
              <w:t xml:space="preserve"> </w:t>
            </w:r>
            <w:r>
              <w:rPr/>
              <w:t xml:space="preserve">000</w:t>
            </w:r>
          </w:p>
        </w:tc>
        <w:tc>
          <w:tcPr>
            <w:tcW w:w="1417" w:type="dxa"/>
            <w:tcBorders>
              <w:top w:val="nil"/>
              <w:left w:val="single" w:sz="4" w:color="000000"/>
              <w:bottom w:val="single" w:sz="4" w:color="000000"/>
              <w:right w:val="single" w:sz="4" w:color="000000"/>
            </w:tcBorders>
            <w:vAlign w:val="top"/>
          </w:tcPr>
          <w:p>
            <w:pPr>
              <w:tabs>
                <w:tab w:val="center" w:pos="704"/>
              </w:tabs>
              <w:spacing w:before="0" w:after="18" w:line="259" w:lineRule="auto"/>
              <w:ind w:left="-17" w:right="0" w:firstLine="0"/>
              <w:jc w:val="left"/>
            </w:pPr>
            <w:r>
              <w:rPr/>
              <w:t xml:space="preserve"> 	</w:t>
            </w:r>
            <w:r>
              <w:rPr/>
              <w:t xml:space="preserve">UNFPA</w:t>
            </w:r>
            <w:r>
              <w:rPr/>
              <w:t xml:space="preserve"> </w:t>
            </w:r>
          </w:p>
          <w:p>
            <w:pPr>
              <w:spacing w:before="0" w:after="297" w:line="259" w:lineRule="auto"/>
              <w:ind w:left="0" w:right="14" w:firstLine="0"/>
              <w:jc w:val="center"/>
            </w:pPr>
            <w:r>
              <w:rPr/>
              <w:t xml:space="preserve">(15000)  </w:t>
            </w:r>
          </w:p>
          <w:p>
            <w:pPr>
              <w:spacing w:before="0" w:after="17" w:line="259" w:lineRule="auto"/>
              <w:ind w:left="0" w:right="10" w:firstLine="0"/>
              <w:jc w:val="center"/>
            </w:pPr>
            <w:r>
              <w:rPr/>
              <w:t xml:space="preserve">UNICEF</w:t>
            </w:r>
            <w:r>
              <w:rPr/>
              <w:t xml:space="preserve"> </w:t>
            </w:r>
          </w:p>
          <w:p>
            <w:pPr>
              <w:spacing w:before="0" w:after="0" w:line="259" w:lineRule="auto"/>
              <w:ind w:left="0" w:right="9" w:firstLine="0"/>
              <w:jc w:val="center"/>
            </w:pPr>
            <w:r>
              <w:rPr/>
              <w:t xml:space="preserve">(15000) </w:t>
            </w:r>
          </w:p>
        </w:tc>
        <w:tc>
          <w:tcPr>
            <w:tcW w:w="1560" w:type="dxa"/>
            <w:tcBorders>
              <w:top w:val="nil"/>
              <w:left w:val="single" w:sz="4" w:color="000000"/>
              <w:bottom w:val="single" w:sz="4" w:color="000000"/>
              <w:right w:val="single" w:sz="4" w:color="000000"/>
            </w:tcBorders>
            <w:vAlign w:val="top"/>
          </w:tcPr>
          <w:p>
            <w:pPr>
              <w:spacing w:before="0" w:after="297" w:line="259" w:lineRule="auto"/>
              <w:ind w:left="0" w:right="11" w:firstLine="0"/>
              <w:jc w:val="right"/>
            </w:pPr>
            <w:r>
              <w:rPr/>
              <w:t xml:space="preserve">MASPFE</w:t>
            </w:r>
          </w:p>
          <w:p>
            <w:pPr>
              <w:spacing w:before="0" w:after="0" w:line="259" w:lineRule="auto"/>
              <w:ind w:left="0" w:right="0" w:firstLine="0"/>
              <w:jc w:val="center"/>
            </w:pPr>
            <w:r>
              <w:rPr/>
              <w:t xml:space="preserve">Min Def, Min Securité</w:t>
            </w:r>
            <w:r>
              <w:rPr/>
              <w:t xml:space="preserve"> </w:t>
            </w:r>
          </w:p>
        </w:tc>
      </w:tr>
      <w:tr>
        <w:trPr>
          <w:trHeight w:val="1178" w:hRule="atLeast"/>
        </w:trPr>
        <w:tc>
          <w:tcPr>
            <w:tcW w:w="5970" w:type="dxa"/>
            <w:tcBorders>
              <w:top w:val="single" w:sz="4" w:color="000000"/>
              <w:left w:val="single" w:sz="4" w:color="000000"/>
              <w:bottom w:val="single" w:sz="4" w:color="000000"/>
              <w:right w:val="single" w:sz="4" w:color="000000"/>
            </w:tcBorders>
            <w:vAlign w:val="top"/>
          </w:tcPr>
          <w:p>
            <w:pPr>
              <w:spacing w:before="0" w:after="0" w:line="259" w:lineRule="auto"/>
              <w:ind w:left="14" w:right="0" w:firstLine="0"/>
              <w:jc w:val="left"/>
            </w:pPr>
            <w:r>
              <w:rPr/>
              <w:t xml:space="preserve">Etablir des codes de conduite imposant une tolérance zéro VBG</w:t>
            </w:r>
            <w:r>
              <w:rPr/>
              <w:t xml:space="preserve"> </w:t>
            </w:r>
          </w:p>
        </w:tc>
        <w:tc>
          <w:tcPr>
            <w:tcW w:w="1277" w:type="dxa"/>
            <w:tcBorders>
              <w:top w:val="single" w:sz="4" w:color="000000"/>
              <w:left w:val="single" w:sz="4" w:color="000000"/>
              <w:bottom w:val="single" w:sz="4" w:color="000000"/>
              <w:right w:val="single" w:sz="4" w:color="000000"/>
            </w:tcBorders>
            <w:vAlign w:val="top"/>
          </w:tcPr>
          <w:p>
            <w:pPr>
              <w:spacing w:before="0" w:after="0" w:line="259" w:lineRule="auto"/>
              <w:ind w:left="0" w:right="14" w:firstLine="0"/>
              <w:jc w:val="right"/>
            </w:pPr>
            <w:r>
              <w:rPr/>
              <w:t xml:space="preserve">9 000</w:t>
            </w:r>
          </w:p>
        </w:tc>
        <w:tc>
          <w:tcPr>
            <w:tcW w:w="1417" w:type="dxa"/>
            <w:tcBorders>
              <w:top w:val="single" w:sz="4" w:color="000000"/>
              <w:left w:val="single" w:sz="4" w:color="000000"/>
              <w:bottom w:val="single" w:sz="4" w:color="000000"/>
              <w:right w:val="single" w:sz="4" w:color="000000"/>
            </w:tcBorders>
            <w:vAlign w:val="top"/>
          </w:tcPr>
          <w:p>
            <w:pPr>
              <w:tabs>
                <w:tab w:val="center" w:pos="701"/>
              </w:tabs>
              <w:spacing w:before="0" w:after="0" w:line="259" w:lineRule="auto"/>
              <w:ind w:left="-17" w:right="0" w:firstLine="0"/>
              <w:jc w:val="left"/>
            </w:pPr>
            <w:r>
              <w:rPr/>
              <w:t xml:space="preserve"> 	</w:t>
            </w:r>
            <w:r>
              <w:rPr/>
              <w:t xml:space="preserve">UNICEF</w:t>
            </w: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14" w:line="259" w:lineRule="auto"/>
              <w:ind w:left="0" w:right="12" w:firstLine="0"/>
              <w:jc w:val="right"/>
            </w:pPr>
            <w:r>
              <w:rPr/>
              <w:t xml:space="preserve">MASPFE,Min</w:t>
            </w:r>
          </w:p>
          <w:p>
            <w:pPr>
              <w:spacing w:before="0" w:after="14" w:line="259" w:lineRule="auto"/>
              <w:ind w:left="0" w:right="12" w:firstLine="0"/>
              <w:jc w:val="right"/>
            </w:pPr>
            <w:r>
              <w:rPr/>
              <w:t xml:space="preserve">Securité, Min</w:t>
            </w:r>
          </w:p>
          <w:p>
            <w:pPr>
              <w:spacing w:before="0" w:after="0" w:line="259" w:lineRule="auto"/>
              <w:ind w:left="0" w:right="13" w:firstLine="0"/>
              <w:jc w:val="right"/>
            </w:pPr>
            <w:r>
              <w:rPr/>
              <w:t xml:space="preserve">Justice et Min Defense </w:t>
            </w:r>
          </w:p>
        </w:tc>
      </w:tr>
      <w:tr>
        <w:trPr>
          <w:trHeight w:val="2019" w:hRule="atLeast"/>
        </w:trPr>
        <w:tc>
          <w:tcPr>
            <w:tcW w:w="5970" w:type="dxa"/>
            <w:tcBorders>
              <w:top w:val="single" w:sz="4" w:color="000000"/>
              <w:left w:val="single" w:sz="4" w:color="000000"/>
              <w:bottom w:val="single" w:sz="4" w:color="000000"/>
              <w:right w:val="single" w:sz="4" w:color="000000"/>
            </w:tcBorders>
            <w:vAlign w:val="top"/>
          </w:tcPr>
          <w:p>
            <w:pPr>
              <w:spacing w:before="0" w:after="0" w:line="259" w:lineRule="auto"/>
              <w:ind w:left="14" w:right="6" w:firstLine="0"/>
              <w:jc w:val="left"/>
            </w:pPr>
            <w:r>
              <w:rPr/>
              <w:t xml:space="preserve">Renforcer la connaissance des officiers de police judiciaire dans les procédures liées aux VBG</w:t>
            </w:r>
            <w:r>
              <w:rPr/>
              <w:t xml:space="preserve"> </w:t>
            </w:r>
          </w:p>
        </w:tc>
        <w:tc>
          <w:tcPr>
            <w:tcW w:w="1277" w:type="dxa"/>
            <w:tcBorders>
              <w:top w:val="single" w:sz="4" w:color="000000"/>
              <w:left w:val="single" w:sz="4" w:color="000000"/>
              <w:bottom w:val="single" w:sz="4" w:color="000000"/>
              <w:right w:val="single" w:sz="4" w:color="000000"/>
            </w:tcBorders>
            <w:vAlign w:val="top"/>
          </w:tcPr>
          <w:p>
            <w:pPr>
              <w:spacing w:before="0" w:after="0" w:line="259" w:lineRule="auto"/>
              <w:ind w:left="0" w:right="14" w:firstLine="0"/>
              <w:jc w:val="right"/>
            </w:pPr>
            <w:r>
              <w:rPr/>
              <w:t xml:space="preserve">40</w:t>
            </w:r>
            <w:r>
              <w:rPr/>
              <w:t xml:space="preserve"> </w:t>
            </w:r>
            <w:r>
              <w:rPr/>
              <w:t xml:space="preserve">000</w:t>
            </w:r>
          </w:p>
        </w:tc>
        <w:tc>
          <w:tcPr>
            <w:tcW w:w="1417" w:type="dxa"/>
            <w:tcBorders>
              <w:top w:val="single" w:sz="4" w:color="000000"/>
              <w:left w:val="single" w:sz="4" w:color="000000"/>
              <w:bottom w:val="single" w:sz="4" w:color="000000"/>
              <w:right w:val="single" w:sz="4" w:color="000000"/>
            </w:tcBorders>
            <w:vAlign w:val="top"/>
          </w:tcPr>
          <w:p>
            <w:pPr>
              <w:tabs>
                <w:tab w:val="center" w:pos="701"/>
              </w:tabs>
              <w:spacing w:before="0" w:after="0" w:line="259" w:lineRule="auto"/>
              <w:ind w:left="-17" w:right="0" w:firstLine="0"/>
              <w:jc w:val="left"/>
            </w:pPr>
            <w:r>
              <w:rPr/>
              <w:t xml:space="preserve"> 	</w:t>
            </w:r>
            <w:r>
              <w:rPr/>
              <w:t xml:space="preserve">UNICEF</w:t>
            </w: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296" w:line="259" w:lineRule="auto"/>
              <w:ind w:left="0" w:right="11" w:firstLine="0"/>
              <w:jc w:val="center"/>
            </w:pPr>
            <w:r>
              <w:rPr/>
              <w:t xml:space="preserve">MASPFE</w:t>
            </w:r>
            <w:r>
              <w:rPr/>
              <w:t xml:space="preserve"> </w:t>
            </w:r>
          </w:p>
          <w:p>
            <w:pPr>
              <w:spacing w:before="0" w:after="295" w:line="259" w:lineRule="auto"/>
              <w:ind w:left="0" w:right="13" w:firstLine="0"/>
              <w:jc w:val="center"/>
            </w:pPr>
            <w:r>
              <w:rPr/>
              <w:t xml:space="preserve">Min Securité</w:t>
            </w:r>
            <w:r>
              <w:rPr/>
              <w:t xml:space="preserve"> </w:t>
            </w:r>
          </w:p>
          <w:p>
            <w:pPr>
              <w:spacing w:before="0" w:after="0" w:line="259" w:lineRule="auto"/>
              <w:ind w:left="0" w:right="13" w:firstLine="0"/>
              <w:jc w:val="center"/>
            </w:pPr>
            <w:r>
              <w:rPr/>
              <w:t xml:space="preserve">Min Défense</w:t>
            </w:r>
            <w:r>
              <w:rPr/>
              <w:t xml:space="preserve"> </w:t>
            </w:r>
          </w:p>
        </w:tc>
      </w:tr>
      <w:tr>
        <w:trPr>
          <w:trHeight w:val="614" w:hRule="atLeast"/>
        </w:trPr>
        <w:tc>
          <w:tcPr>
            <w:tcW w:w="5970" w:type="dxa"/>
            <w:tcBorders>
              <w:top w:val="single" w:sz="4" w:color="000000"/>
              <w:left w:val="single" w:sz="4" w:color="000000"/>
              <w:bottom w:val="single" w:sz="4" w:color="000000"/>
              <w:right w:val="single" w:sz="4" w:color="000000"/>
            </w:tcBorders>
            <w:vAlign w:val="top"/>
          </w:tcPr>
          <w:p>
            <w:pPr>
              <w:spacing w:before="0" w:after="0" w:line="259" w:lineRule="auto"/>
              <w:ind w:left="14" w:right="0" w:firstLine="0"/>
              <w:jc w:val="left"/>
            </w:pPr>
            <w:r>
              <w:rPr/>
              <w:t xml:space="preserve">Appuyer la spécialisation de magistrats dans le domaine de la lutte contre les VBG</w:t>
            </w:r>
            <w:r>
              <w:rPr/>
              <w:t xml:space="preserve"> </w:t>
            </w:r>
          </w:p>
        </w:tc>
        <w:tc>
          <w:tcPr>
            <w:tcW w:w="1277" w:type="dxa"/>
            <w:tcBorders>
              <w:top w:val="single" w:sz="4" w:color="000000"/>
              <w:left w:val="single" w:sz="4" w:color="000000"/>
              <w:bottom w:val="single" w:sz="4" w:color="000000"/>
              <w:right w:val="single" w:sz="4" w:color="000000"/>
            </w:tcBorders>
            <w:vAlign w:val="top"/>
          </w:tcPr>
          <w:p>
            <w:pPr>
              <w:spacing w:before="0" w:after="0" w:line="259" w:lineRule="auto"/>
              <w:ind w:left="0" w:right="14" w:firstLine="0"/>
              <w:jc w:val="right"/>
            </w:pPr>
            <w:r>
              <w:rPr/>
              <w:t xml:space="preserve">35 000</w:t>
            </w:r>
          </w:p>
        </w:tc>
        <w:tc>
          <w:tcPr>
            <w:tcW w:w="1417" w:type="dxa"/>
            <w:tcBorders>
              <w:top w:val="single" w:sz="4" w:color="000000"/>
              <w:left w:val="single" w:sz="4" w:color="000000"/>
              <w:bottom w:val="single" w:sz="4" w:color="000000"/>
              <w:right w:val="single" w:sz="4" w:color="000000"/>
            </w:tcBorders>
            <w:vAlign w:val="top"/>
          </w:tcPr>
          <w:p>
            <w:pPr>
              <w:tabs>
                <w:tab w:val="center" w:pos="702"/>
              </w:tabs>
              <w:spacing w:before="0" w:after="0" w:line="259" w:lineRule="auto"/>
              <w:ind w:left="-17" w:right="0" w:firstLine="0"/>
              <w:jc w:val="left"/>
            </w:pPr>
            <w:r>
              <w:rPr/>
              <w:t xml:space="preserve"> 	</w:t>
            </w:r>
            <w:r>
              <w:rPr/>
              <w:t xml:space="preserve">UNDP</w:t>
            </w: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17" w:line="259" w:lineRule="auto"/>
              <w:ind w:left="0" w:right="13" w:firstLine="0"/>
              <w:jc w:val="right"/>
            </w:pPr>
            <w:r>
              <w:rPr/>
              <w:t xml:space="preserve">Min justice</w:t>
            </w:r>
          </w:p>
          <w:p>
            <w:pPr>
              <w:spacing w:before="0" w:after="0" w:line="259" w:lineRule="auto"/>
              <w:ind w:left="0" w:right="11" w:firstLine="0"/>
              <w:jc w:val="right"/>
            </w:pPr>
            <w:r>
              <w:rPr/>
              <w:t xml:space="preserve">MASPFE</w:t>
            </w:r>
          </w:p>
        </w:tc>
      </w:tr>
      <w:tr>
        <w:trPr>
          <w:trHeight w:val="1178" w:hRule="atLeast"/>
        </w:trPr>
        <w:tc>
          <w:tcPr>
            <w:tcW w:w="5970" w:type="dxa"/>
            <w:tcBorders>
              <w:top w:val="single" w:sz="4" w:color="000000"/>
              <w:left w:val="single" w:sz="4" w:color="000000"/>
              <w:bottom w:val="single" w:sz="4" w:color="000000"/>
              <w:right w:val="single" w:sz="4" w:color="000000"/>
            </w:tcBorders>
            <w:vAlign w:val="top"/>
          </w:tcPr>
          <w:p>
            <w:pPr>
              <w:spacing w:before="0" w:after="0" w:line="259" w:lineRule="auto"/>
              <w:ind w:left="14" w:right="9" w:firstLine="0"/>
              <w:jc w:val="left"/>
            </w:pPr>
            <w:r>
              <w:rPr/>
              <w:t xml:space="preserve">Appuyer le développement d’une législation en harmonie avec les conventions internationaux et le développement de la jurisprudence </w:t>
            </w:r>
            <w:r>
              <w:rPr/>
              <w:t xml:space="preserve"> </w:t>
            </w:r>
          </w:p>
        </w:tc>
        <w:tc>
          <w:tcPr>
            <w:tcW w:w="1277" w:type="dxa"/>
            <w:tcBorders>
              <w:top w:val="single" w:sz="4" w:color="000000"/>
              <w:left w:val="single" w:sz="4" w:color="000000"/>
              <w:bottom w:val="single" w:sz="4" w:color="000000"/>
              <w:right w:val="single" w:sz="4" w:color="000000"/>
            </w:tcBorders>
            <w:vAlign w:val="top"/>
          </w:tcPr>
          <w:p>
            <w:pPr>
              <w:spacing w:before="0" w:after="0" w:line="259" w:lineRule="auto"/>
              <w:ind w:left="0" w:right="14" w:firstLine="0"/>
              <w:jc w:val="right"/>
            </w:pPr>
            <w:r>
              <w:rPr/>
              <w:t xml:space="preserve">20 000</w:t>
            </w:r>
          </w:p>
        </w:tc>
        <w:tc>
          <w:tcPr>
            <w:tcW w:w="1417" w:type="dxa"/>
            <w:tcBorders>
              <w:top w:val="single" w:sz="4" w:color="000000"/>
              <w:left w:val="single" w:sz="4" w:color="000000"/>
              <w:bottom w:val="single" w:sz="4" w:color="000000"/>
              <w:right w:val="single" w:sz="4" w:color="000000"/>
            </w:tcBorders>
            <w:vAlign w:val="top"/>
          </w:tcPr>
          <w:p>
            <w:pPr>
              <w:tabs>
                <w:tab w:val="center" w:pos="702"/>
              </w:tabs>
              <w:spacing w:before="0" w:after="0" w:line="259" w:lineRule="auto"/>
              <w:ind w:left="-17" w:right="0" w:firstLine="0"/>
              <w:jc w:val="left"/>
            </w:pPr>
            <w:r>
              <w:rPr/>
              <w:t xml:space="preserve"> 	</w:t>
            </w:r>
            <w:r>
              <w:rPr/>
              <w:t xml:space="preserve">UNDP</w:t>
            </w: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12" w:line="259" w:lineRule="auto"/>
              <w:ind w:left="0" w:right="12" w:firstLine="0"/>
              <w:jc w:val="right"/>
            </w:pPr>
            <w:r>
              <w:rPr/>
              <w:t xml:space="preserve">MASPFE/Min</w:t>
            </w:r>
          </w:p>
          <w:p>
            <w:pPr>
              <w:spacing w:before="0" w:after="297" w:line="259" w:lineRule="auto"/>
              <w:ind w:left="0" w:right="11" w:firstLine="0"/>
              <w:jc w:val="right"/>
            </w:pPr>
            <w:r>
              <w:rPr/>
              <w:t xml:space="preserve">Justice</w:t>
            </w:r>
          </w:p>
          <w:p>
            <w:pPr>
              <w:spacing w:before="0" w:after="0" w:line="259" w:lineRule="auto"/>
              <w:ind w:left="0" w:right="13" w:firstLine="0"/>
              <w:jc w:val="right"/>
            </w:pPr>
            <w:r>
              <w:rPr/>
              <w:t xml:space="preserve">Parlement</w:t>
            </w:r>
          </w:p>
        </w:tc>
      </w:tr>
      <w:tr>
        <w:trPr>
          <w:trHeight w:val="608" w:hRule="atLeast"/>
        </w:trPr>
        <w:tc>
          <w:tcPr>
            <w:tcW w:w="5970" w:type="dxa"/>
            <w:tcBorders>
              <w:top w:val="single" w:sz="4" w:color="000000"/>
              <w:left w:val="single" w:sz="4" w:color="000000"/>
              <w:bottom w:val="single" w:sz="4" w:color="000000"/>
              <w:right w:val="single" w:sz="4" w:color="000000"/>
            </w:tcBorders>
            <w:vAlign w:val="top"/>
          </w:tcPr>
          <w:p>
            <w:pPr>
              <w:spacing w:before="0" w:after="0" w:line="259" w:lineRule="auto"/>
              <w:ind w:left="14" w:right="0" w:firstLine="0"/>
              <w:jc w:val="left"/>
            </w:pPr>
            <w:r>
              <w:rPr/>
              <w:t xml:space="preserve">Appuyer la formation continue des magistrats et auxiliaires de justice </w:t>
            </w:r>
            <w:r>
              <w:rPr/>
              <w:t xml:space="preserve"> </w:t>
            </w:r>
          </w:p>
        </w:tc>
        <w:tc>
          <w:tcPr>
            <w:tcW w:w="1277" w:type="dxa"/>
            <w:tcBorders>
              <w:top w:val="single" w:sz="4" w:color="000000"/>
              <w:left w:val="single" w:sz="4" w:color="000000"/>
              <w:bottom w:val="single" w:sz="4" w:color="000000"/>
              <w:right w:val="single" w:sz="4" w:color="000000"/>
            </w:tcBorders>
            <w:vAlign w:val="top"/>
          </w:tcPr>
          <w:p>
            <w:pPr>
              <w:spacing w:before="0" w:after="0" w:line="259" w:lineRule="auto"/>
              <w:ind w:left="0" w:right="14" w:firstLine="0"/>
              <w:jc w:val="right"/>
            </w:pPr>
            <w:r>
              <w:rPr/>
              <w:t xml:space="preserve">20 000</w:t>
            </w:r>
          </w:p>
        </w:tc>
        <w:tc>
          <w:tcPr>
            <w:tcW w:w="1417" w:type="dxa"/>
            <w:tcBorders>
              <w:top w:val="single" w:sz="4" w:color="000000"/>
              <w:left w:val="single" w:sz="4" w:color="000000"/>
              <w:bottom w:val="single" w:sz="4" w:color="000000"/>
              <w:right w:val="single" w:sz="4" w:color="000000"/>
            </w:tcBorders>
            <w:vAlign w:val="top"/>
          </w:tcPr>
          <w:p>
            <w:pPr>
              <w:tabs>
                <w:tab w:val="center" w:pos="702"/>
              </w:tabs>
              <w:spacing w:before="0" w:after="0" w:line="259" w:lineRule="auto"/>
              <w:ind w:left="-17" w:right="0" w:firstLine="0"/>
              <w:jc w:val="left"/>
            </w:pPr>
            <w:r>
              <w:rPr/>
              <w:t xml:space="preserve"> 	</w:t>
            </w:r>
            <w:r>
              <w:rPr/>
              <w:t xml:space="preserve">UNDP</w:t>
            </w: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0" w:line="259" w:lineRule="auto"/>
              <w:ind w:left="0" w:right="10" w:firstLine="0"/>
              <w:jc w:val="right"/>
            </w:pPr>
            <w:r>
              <w:rPr/>
              <w:t xml:space="preserve">Min Justice</w:t>
            </w:r>
          </w:p>
        </w:tc>
      </w:tr>
      <w:tr>
        <w:trPr>
          <w:trHeight w:val="614" w:hRule="atLeast"/>
        </w:trPr>
        <w:tc>
          <w:tcPr>
            <w:tcW w:w="5970" w:type="dxa"/>
            <w:tcBorders>
              <w:top w:val="single" w:sz="4" w:color="000000"/>
              <w:left w:val="single" w:sz="4" w:color="000000"/>
              <w:bottom w:val="single" w:sz="4" w:color="000000"/>
              <w:right w:val="single" w:sz="4" w:color="000000"/>
            </w:tcBorders>
            <w:vAlign w:val="top"/>
          </w:tcPr>
          <w:p>
            <w:pPr>
              <w:spacing w:before="0" w:after="0" w:line="259" w:lineRule="auto"/>
              <w:ind w:left="14" w:right="0" w:firstLine="0"/>
            </w:pPr>
            <w:r>
              <w:rPr/>
              <w:t xml:space="preserve">Renforcer le rôle de l’observatoire national</w:t>
            </w:r>
            <w:r>
              <w:rPr/>
              <w:t xml:space="preserve"> </w:t>
            </w:r>
            <w:r>
              <w:rPr/>
              <w:t xml:space="preserve">de lutte contre les VBG</w:t>
            </w:r>
            <w:r>
              <w:rPr/>
              <w:t xml:space="preserve"> </w:t>
            </w:r>
          </w:p>
        </w:tc>
        <w:tc>
          <w:tcPr>
            <w:tcW w:w="1277" w:type="dxa"/>
            <w:tcBorders>
              <w:top w:val="single" w:sz="4" w:color="000000"/>
              <w:left w:val="single" w:sz="4" w:color="000000"/>
              <w:bottom w:val="single" w:sz="4" w:color="000000"/>
              <w:right w:val="single" w:sz="4" w:color="000000"/>
            </w:tcBorders>
            <w:vAlign w:val="top"/>
          </w:tcPr>
          <w:p>
            <w:pPr>
              <w:spacing w:before="0" w:after="0" w:line="259" w:lineRule="auto"/>
              <w:ind w:left="0" w:right="14" w:firstLine="0"/>
              <w:jc w:val="right"/>
            </w:pPr>
            <w:r>
              <w:rPr/>
              <w:t xml:space="preserve">15</w:t>
            </w:r>
            <w:r>
              <w:rPr/>
              <w:t xml:space="preserve"> </w:t>
            </w:r>
            <w:r>
              <w:rPr/>
              <w:t xml:space="preserve">000</w:t>
            </w:r>
          </w:p>
        </w:tc>
        <w:tc>
          <w:tcPr>
            <w:tcW w:w="1417" w:type="dxa"/>
            <w:tcBorders>
              <w:top w:val="single" w:sz="4" w:color="000000"/>
              <w:left w:val="single" w:sz="4" w:color="000000"/>
              <w:bottom w:val="single" w:sz="4" w:color="000000"/>
              <w:right w:val="single" w:sz="4" w:color="000000"/>
            </w:tcBorders>
            <w:vAlign w:val="top"/>
          </w:tcPr>
          <w:p>
            <w:pPr>
              <w:tabs>
                <w:tab w:val="center" w:pos="702"/>
              </w:tabs>
              <w:spacing w:before="0" w:after="0" w:line="259" w:lineRule="auto"/>
              <w:ind w:left="-17" w:right="0" w:firstLine="0"/>
              <w:jc w:val="left"/>
            </w:pPr>
            <w:r>
              <w:rPr/>
              <w:t xml:space="preserve"> 	</w:t>
            </w:r>
            <w:r>
              <w:rPr/>
              <w:t xml:space="preserve">UNDP</w:t>
            </w: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0" w:line="259" w:lineRule="auto"/>
              <w:ind w:left="0" w:right="11" w:firstLine="0"/>
              <w:jc w:val="right"/>
            </w:pPr>
            <w:r>
              <w:rPr/>
              <w:t xml:space="preserve">MASPFE</w:t>
            </w:r>
          </w:p>
        </w:tc>
      </w:tr>
      <w:tr>
        <w:trPr>
          <w:trHeight w:val="598" w:hRule="atLeast"/>
        </w:trPr>
        <w:tc>
          <w:tcPr>
            <w:tcW w:w="5970" w:type="dxa"/>
            <w:tcBorders>
              <w:top w:val="single" w:sz="4" w:color="000000"/>
              <w:left w:val="single" w:sz="4" w:color="000000"/>
              <w:bottom w:val="single" w:sz="4" w:color="000000"/>
              <w:right w:val="single" w:sz="4" w:color="000000"/>
            </w:tcBorders>
            <w:vAlign w:val="top"/>
          </w:tcPr>
          <w:p>
            <w:pPr>
              <w:spacing w:before="0" w:after="0" w:line="259" w:lineRule="auto"/>
              <w:ind w:left="14" w:right="0" w:firstLine="0"/>
              <w:jc w:val="left"/>
            </w:pPr>
            <w:r>
              <w:rPr/>
              <w:t xml:space="preserve">Assister les filles et femmes en conflit avec la loi et développer des AGR en faveur des enfants en conflits avec la loi</w:t>
            </w:r>
            <w:r>
              <w:rPr/>
              <w:t xml:space="preserve"> </w:t>
            </w:r>
          </w:p>
        </w:tc>
        <w:tc>
          <w:tcPr>
            <w:tcW w:w="1277" w:type="dxa"/>
            <w:tcBorders>
              <w:top w:val="single" w:sz="4" w:color="000000"/>
              <w:left w:val="single" w:sz="4" w:color="000000"/>
              <w:bottom w:val="single" w:sz="4" w:color="000000"/>
              <w:right w:val="single" w:sz="4" w:color="000000"/>
            </w:tcBorders>
            <w:vAlign w:val="top"/>
          </w:tcPr>
          <w:p>
            <w:pPr>
              <w:spacing w:before="0" w:after="0" w:line="259" w:lineRule="auto"/>
              <w:ind w:left="0" w:right="14" w:firstLine="0"/>
              <w:jc w:val="right"/>
            </w:pPr>
            <w:r>
              <w:rPr/>
              <w:t xml:space="preserve">19</w:t>
            </w:r>
            <w:r>
              <w:rPr/>
              <w:t xml:space="preserve"> </w:t>
            </w:r>
            <w:r>
              <w:rPr/>
              <w:t xml:space="preserve">580</w:t>
            </w:r>
          </w:p>
        </w:tc>
        <w:tc>
          <w:tcPr>
            <w:tcW w:w="1417" w:type="dxa"/>
            <w:tcBorders>
              <w:top w:val="single" w:sz="4" w:color="000000"/>
              <w:left w:val="single" w:sz="4" w:color="000000"/>
              <w:bottom w:val="single" w:sz="4" w:color="000000"/>
              <w:right w:val="single" w:sz="4" w:color="000000"/>
            </w:tcBorders>
            <w:vAlign w:val="top"/>
          </w:tcPr>
          <w:p>
            <w:pPr>
              <w:tabs>
                <w:tab w:val="center" w:pos="702"/>
              </w:tabs>
              <w:spacing w:before="0" w:after="0" w:line="259" w:lineRule="auto"/>
              <w:ind w:left="-17" w:right="0" w:firstLine="0"/>
              <w:jc w:val="left"/>
            </w:pPr>
            <w:r>
              <w:rPr/>
              <w:t xml:space="preserve"> 	</w:t>
            </w:r>
            <w:r>
              <w:rPr/>
              <w:t xml:space="preserve">UNDP</w:t>
            </w: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17" w:line="259" w:lineRule="auto"/>
              <w:ind w:left="0" w:right="12" w:firstLine="0"/>
              <w:jc w:val="right"/>
            </w:pPr>
            <w:r>
              <w:rPr/>
              <w:t xml:space="preserve">ONGs/ Min </w:t>
            </w:r>
          </w:p>
          <w:p>
            <w:pPr>
              <w:spacing w:before="0" w:after="0" w:line="259" w:lineRule="auto"/>
              <w:ind w:left="0" w:right="11" w:firstLine="0"/>
              <w:jc w:val="right"/>
            </w:pPr>
            <w:r>
              <w:rPr/>
              <w:t xml:space="preserve">Justice</w:t>
            </w:r>
          </w:p>
        </w:tc>
      </w:tr>
      <w:tr>
        <w:trPr>
          <w:trHeight w:val="2612" w:hRule="atLeast"/>
        </w:trPr>
        <w:tc>
          <w:tcPr>
            <w:tcW w:w="5970" w:type="dxa"/>
            <w:tcBorders>
              <w:top w:val="single" w:sz="4" w:color="000000"/>
              <w:left w:val="single" w:sz="4" w:color="000000"/>
              <w:bottom w:val="single" w:sz="4" w:color="000000"/>
              <w:right w:val="single" w:sz="4" w:color="000000"/>
            </w:tcBorders>
            <w:vAlign w:val="top"/>
          </w:tcPr>
          <w:p>
            <w:pPr>
              <w:spacing w:before="0" w:after="278" w:line="272" w:lineRule="auto"/>
              <w:ind w:left="14" w:right="0" w:firstLine="0"/>
              <w:jc w:val="left"/>
            </w:pPr>
            <w:r>
              <w:rPr/>
              <w:t xml:space="preserve">Mise en place d'une base des données pour collecter et diffuser les statistiques relatives à la prévalence de la VBG et le mode de réponse</w:t>
            </w:r>
            <w:r>
              <w:rPr/>
              <w:t xml:space="preserve"> </w:t>
            </w:r>
          </w:p>
          <w:p>
            <w:pPr>
              <w:spacing w:before="0" w:after="298" w:line="259" w:lineRule="auto"/>
              <w:ind w:left="14" w:right="0" w:firstLine="0"/>
            </w:pPr>
            <w:r>
              <w:rPr/>
              <w:t xml:space="preserve">Développements outils de collecte de l'information               </w:t>
            </w:r>
            <w:r>
              <w:rPr/>
              <w:t xml:space="preserve">            </w:t>
            </w:r>
          </w:p>
          <w:p>
            <w:pPr>
              <w:spacing w:before="0" w:after="17" w:line="259" w:lineRule="auto"/>
              <w:ind w:left="14" w:right="0" w:firstLine="0"/>
            </w:pPr>
            <w:r>
              <w:rPr/>
              <w:t xml:space="preserve">Formation des prestataires des services sur la gestion sécurisée des </w:t>
            </w:r>
          </w:p>
          <w:p>
            <w:pPr>
              <w:spacing w:before="0" w:after="14" w:line="259" w:lineRule="auto"/>
              <w:ind w:left="14" w:right="0" w:firstLine="0"/>
            </w:pPr>
            <w:r>
              <w:rPr/>
              <w:t xml:space="preserve">donnes                                                                                                 </w:t>
            </w:r>
          </w:p>
          <w:p>
            <w:pPr>
              <w:spacing w:before="0" w:after="0" w:line="259" w:lineRule="auto"/>
              <w:ind w:left="14" w:right="0" w:firstLine="0"/>
              <w:jc w:val="left"/>
            </w:pPr>
            <w:r>
              <w:rPr/>
              <w:t xml:space="preserve">Gestion des données</w:t>
            </w:r>
            <w:r>
              <w:rPr/>
              <w:t xml:space="preserve"> </w:t>
            </w:r>
          </w:p>
        </w:tc>
        <w:tc>
          <w:tcPr>
            <w:tcW w:w="1277" w:type="dxa"/>
            <w:tcBorders>
              <w:top w:val="single" w:sz="4" w:color="000000"/>
              <w:left w:val="single" w:sz="4" w:color="000000"/>
              <w:bottom w:val="single" w:sz="4" w:color="000000"/>
              <w:right w:val="single" w:sz="4" w:color="000000"/>
            </w:tcBorders>
            <w:vAlign w:val="top"/>
          </w:tcPr>
          <w:p>
            <w:pPr>
              <w:spacing w:before="0" w:after="0" w:line="259" w:lineRule="auto"/>
              <w:ind w:left="0" w:right="14" w:firstLine="0"/>
              <w:jc w:val="right"/>
            </w:pPr>
            <w:r>
              <w:rPr/>
              <w:t xml:space="preserve">30 000</w:t>
            </w:r>
          </w:p>
        </w:tc>
        <w:tc>
          <w:tcPr>
            <w:tcW w:w="1417" w:type="dxa"/>
            <w:tcBorders>
              <w:top w:val="single" w:sz="4" w:color="000000"/>
              <w:left w:val="single" w:sz="4" w:color="000000"/>
              <w:bottom w:val="single" w:sz="4" w:color="000000"/>
              <w:right w:val="single" w:sz="4" w:color="000000"/>
            </w:tcBorders>
            <w:vAlign w:val="top"/>
          </w:tcPr>
          <w:p>
            <w:pPr>
              <w:tabs>
                <w:tab w:val="center" w:pos="701"/>
              </w:tabs>
              <w:spacing w:before="0" w:after="0" w:line="259" w:lineRule="auto"/>
              <w:ind w:left="-17" w:right="0" w:firstLine="0"/>
              <w:jc w:val="left"/>
            </w:pPr>
            <w:r>
              <w:rPr/>
              <w:t xml:space="preserve"> 	</w:t>
            </w:r>
            <w:r>
              <w:rPr/>
              <w:t xml:space="preserve">UNFPA</w:t>
            </w: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14" w:line="259" w:lineRule="auto"/>
              <w:ind w:left="214" w:right="0" w:firstLine="0"/>
              <w:jc w:val="left"/>
            </w:pPr>
            <w:r>
              <w:rPr/>
              <w:t xml:space="preserve">MASPFE, Min</w:t>
            </w:r>
          </w:p>
          <w:p>
            <w:pPr>
              <w:spacing w:before="0" w:after="17" w:line="259" w:lineRule="auto"/>
              <w:ind w:left="170" w:right="0" w:firstLine="0"/>
              <w:jc w:val="left"/>
            </w:pPr>
            <w:r>
              <w:rPr/>
              <w:t xml:space="preserve">Justice Sécurité</w:t>
            </w:r>
          </w:p>
          <w:p>
            <w:pPr>
              <w:spacing w:before="0" w:after="0" w:line="259" w:lineRule="auto"/>
              <w:ind w:left="0" w:right="12" w:firstLine="0"/>
              <w:jc w:val="right"/>
            </w:pPr>
            <w:r>
              <w:rPr/>
              <w:t xml:space="preserve">MASHP</w:t>
            </w:r>
          </w:p>
        </w:tc>
      </w:tr>
      <w:tr>
        <w:trPr>
          <w:trHeight w:val="598" w:hRule="atLeast"/>
        </w:trPr>
        <w:tc>
          <w:tcPr>
            <w:tcW w:w="5970" w:type="dxa"/>
            <w:tcBorders>
              <w:top w:val="single" w:sz="4" w:color="000000"/>
              <w:left w:val="single" w:sz="4" w:color="000000"/>
              <w:bottom w:val="single" w:sz="4" w:color="000000"/>
              <w:right w:val="single" w:sz="4" w:color="000000"/>
            </w:tcBorders>
            <w:vAlign w:val="top"/>
          </w:tcPr>
          <w:p>
            <w:pPr>
              <w:spacing w:before="0" w:after="0" w:line="259" w:lineRule="auto"/>
              <w:ind w:left="14" w:right="0" w:firstLine="0"/>
              <w:jc w:val="left"/>
            </w:pPr>
            <w:r>
              <w:rPr/>
              <w:t xml:space="preserve">Etudes et recherches</w:t>
            </w:r>
            <w:r>
              <w:rPr/>
              <w:t xml:space="preserve"> </w:t>
            </w:r>
            <w:r>
              <w:rPr/>
              <w:t xml:space="preserve">et baseline data, coordination, suivi et évaluation</w:t>
            </w:r>
            <w:r>
              <w:rPr/>
              <w:t xml:space="preserve"> </w:t>
            </w:r>
          </w:p>
        </w:tc>
        <w:tc>
          <w:tcPr>
            <w:tcW w:w="1277" w:type="dxa"/>
            <w:tcBorders>
              <w:top w:val="single" w:sz="4" w:color="000000"/>
              <w:left w:val="single" w:sz="4" w:color="000000"/>
              <w:bottom w:val="single" w:sz="4" w:color="000000"/>
              <w:right w:val="single" w:sz="4" w:color="000000"/>
            </w:tcBorders>
            <w:vAlign w:val="top"/>
          </w:tcPr>
          <w:p>
            <w:pPr>
              <w:spacing w:before="0" w:after="0" w:line="259" w:lineRule="auto"/>
              <w:ind w:left="0" w:right="14" w:firstLine="0"/>
              <w:jc w:val="right"/>
            </w:pPr>
            <w:r>
              <w:rPr/>
              <w:t xml:space="preserve">30 000</w:t>
            </w:r>
          </w:p>
        </w:tc>
        <w:tc>
          <w:tcPr>
            <w:tcW w:w="1417" w:type="dxa"/>
            <w:tcBorders>
              <w:top w:val="single" w:sz="4" w:color="000000"/>
              <w:left w:val="single" w:sz="4" w:color="000000"/>
              <w:bottom w:val="single" w:sz="4" w:color="000000"/>
              <w:right w:val="single" w:sz="4" w:color="000000"/>
            </w:tcBorders>
            <w:vAlign w:val="top"/>
          </w:tcPr>
          <w:p>
            <w:pPr>
              <w:tabs>
                <w:tab w:val="center" w:pos="701"/>
              </w:tabs>
              <w:spacing w:before="0" w:after="0" w:line="259" w:lineRule="auto"/>
              <w:ind w:left="-17" w:right="0" w:firstLine="0"/>
              <w:jc w:val="left"/>
            </w:pPr>
            <w:r>
              <w:rPr/>
              <w:t xml:space="preserve"> 	</w:t>
            </w:r>
            <w:r>
              <w:rPr/>
              <w:t xml:space="preserve">UNFPA</w:t>
            </w: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0" w:line="259" w:lineRule="auto"/>
              <w:ind w:left="0" w:right="11" w:firstLine="0"/>
              <w:jc w:val="right"/>
            </w:pPr>
            <w:r>
              <w:rPr/>
              <w:t xml:space="preserve">MASPFE</w:t>
            </w:r>
          </w:p>
        </w:tc>
      </w:tr>
      <w:tr>
        <w:trPr>
          <w:trHeight w:val="876" w:hRule="atLeast"/>
        </w:trPr>
        <w:tc>
          <w:tcPr>
            <w:tcW w:w="5970" w:type="dxa"/>
            <w:tcBorders>
              <w:top w:val="single" w:sz="4" w:color="000000"/>
              <w:left w:val="single" w:sz="4" w:color="000000"/>
              <w:bottom w:val="single" w:sz="4" w:color="000000"/>
              <w:right w:val="single" w:sz="4" w:color="000000"/>
            </w:tcBorders>
            <w:vAlign w:val="bottom"/>
          </w:tcPr>
          <w:p>
            <w:pPr>
              <w:spacing w:before="0" w:after="0" w:line="259" w:lineRule="auto"/>
              <w:ind w:left="14" w:right="0" w:firstLine="0"/>
              <w:jc w:val="left"/>
            </w:pPr>
            <w:r>
              <w:rPr/>
              <w:t xml:space="preserve">Programme radio et télé avec la police sur la lutte contre les VBG</w:t>
            </w:r>
            <w:r>
              <w:rPr/>
              <w:t xml:space="preserve"> </w:t>
            </w:r>
          </w:p>
        </w:tc>
        <w:tc>
          <w:tcPr>
            <w:tcW w:w="1277" w:type="dxa"/>
            <w:tcBorders>
              <w:top w:val="single" w:sz="4" w:color="000000"/>
              <w:left w:val="single" w:sz="4" w:color="000000"/>
              <w:bottom w:val="nil"/>
              <w:right w:val="single" w:sz="4" w:color="000000"/>
            </w:tcBorders>
            <w:vAlign w:val="top"/>
          </w:tcPr>
          <w:p>
            <w:pPr>
              <w:spacing w:before="0" w:after="297" w:line="259" w:lineRule="auto"/>
              <w:ind w:left="0" w:right="14" w:firstLine="0"/>
              <w:jc w:val="right"/>
            </w:pPr>
            <w:r>
              <w:rPr/>
              <w:t xml:space="preserve">25 000</w:t>
            </w:r>
          </w:p>
          <w:p>
            <w:pPr>
              <w:spacing w:before="0" w:after="0" w:line="259" w:lineRule="auto"/>
              <w:ind w:left="14" w:right="0" w:firstLine="0"/>
              <w:jc w:val="left"/>
            </w:pPr>
            <w:r>
              <w:rPr/>
              <w:t xml:space="preserve">  </w:t>
            </w:r>
          </w:p>
        </w:tc>
        <w:tc>
          <w:tcPr>
            <w:tcW w:w="1417" w:type="dxa"/>
            <w:tcBorders>
              <w:top w:val="single" w:sz="4" w:color="000000"/>
              <w:left w:val="single" w:sz="4" w:color="000000"/>
              <w:bottom w:val="nil"/>
              <w:right w:val="single" w:sz="4" w:color="000000"/>
            </w:tcBorders>
            <w:vAlign w:val="top"/>
          </w:tcPr>
          <w:p>
            <w:pPr>
              <w:tabs>
                <w:tab w:val="center" w:pos="701"/>
              </w:tabs>
              <w:spacing w:before="0" w:after="0" w:line="259" w:lineRule="auto"/>
              <w:ind w:left="-17" w:right="0" w:firstLine="0"/>
              <w:jc w:val="left"/>
            </w:pPr>
            <w:r>
              <w:rPr/>
              <w:t xml:space="preserve"> 	</w:t>
            </w:r>
            <w:r>
              <w:rPr/>
              <w:t xml:space="preserve">UNFPA</w:t>
            </w:r>
            <w:r>
              <w:rPr/>
              <w:t xml:space="preserve"> </w:t>
            </w:r>
          </w:p>
        </w:tc>
        <w:tc>
          <w:tcPr>
            <w:tcW w:w="1560" w:type="dxa"/>
            <w:tcBorders>
              <w:top w:val="single" w:sz="4" w:color="000000"/>
              <w:left w:val="single" w:sz="4" w:color="000000"/>
              <w:bottom w:val="nil"/>
              <w:right w:val="single" w:sz="4" w:color="000000"/>
            </w:tcBorders>
            <w:vAlign w:val="top"/>
          </w:tcPr>
          <w:p>
            <w:pPr>
              <w:spacing w:before="0" w:after="0" w:line="259" w:lineRule="auto"/>
              <w:ind w:left="0" w:right="13" w:firstLine="0"/>
              <w:jc w:val="right"/>
            </w:pPr>
            <w:r>
              <w:rPr/>
              <w:t xml:space="preserve">UNFPA</w:t>
            </w:r>
          </w:p>
        </w:tc>
      </w:tr>
    </w:tbl>
    <w:p>
      <w:pPr>
        <w:spacing w:before="0" w:after="0" w:line="259" w:lineRule="auto"/>
        <w:ind w:left="-1440" w:right="36" w:firstLine="0"/>
        <w:jc w:val="left"/>
      </w:pPr>
    </w:p>
    <w:tbl>
      <w:tblPr>
        <w:tblStyle w:val="TableGrid"/>
        <w:tblW w:w="10223" w:type="dxa"/>
        <w:tblInd w:w="-14" w:type="dxa"/>
        <w:tblCellMar>
          <w:top w:w="10" w:type="dxa"/>
          <w:left w:w="0" w:type="dxa"/>
          <w:bottom w:w="42" w:type="dxa"/>
          <w:right w:w="0" w:type="dxa"/>
        </w:tblCellMar>
      </w:tblPr>
      <w:tblGrid>
        <w:gridCol w:w="5970"/>
        <w:gridCol w:w="1277"/>
        <w:gridCol w:w="1417"/>
        <w:gridCol w:w="1560"/>
      </w:tblGrid>
      <w:tr>
        <w:trPr>
          <w:trHeight w:val="893" w:hRule="atLeast"/>
        </w:trPr>
        <w:tc>
          <w:tcPr>
            <w:tcW w:w="7247" w:type="dxa"/>
            <w:gridSpan w:val="2"/>
            <w:tcBorders>
              <w:top w:val="nil"/>
              <w:left w:val="single" w:sz="4" w:color="000000"/>
              <w:bottom w:val="single" w:sz="4" w:color="000000"/>
              <w:right w:val="single" w:sz="4" w:color="000000"/>
            </w:tcBorders>
            <w:vAlign w:val="top"/>
          </w:tcPr>
          <w:p>
            <w:pPr>
              <w:spacing w:before="0" w:after="0" w:line="259" w:lineRule="auto"/>
              <w:ind w:left="14" w:right="0" w:firstLine="0"/>
              <w:jc w:val="left"/>
            </w:pPr>
            <w:r>
              <w:rPr/>
              <w:t xml:space="preserve">PBF outcome 8. </w:t>
            </w:r>
            <w:r>
              <w:rPr>
                <w:rFonts w:cs="Times New Roman" w:hAnsi="Times New Roman" w:eastAsia="Times New Roman" w:ascii="Times New Roman"/>
                <w:b w:val="1"/>
              </w:rPr>
              <w:t xml:space="preserve">Women are empowered </w:t>
            </w:r>
            <w:r>
              <w:rPr/>
              <w:t xml:space="preserve">to overcome specific</w:t>
            </w:r>
            <w:r>
              <w:rPr>
                <w:rFonts w:cs="Times New Roman" w:hAnsi="Times New Roman" w:eastAsia="Times New Roman" w:ascii="Times New Roman"/>
                <w:b w:val="1"/>
              </w:rPr>
              <w:t xml:space="preserve"> </w:t>
            </w:r>
            <w:r>
              <w:rPr/>
              <w:t xml:space="preserve">post</w:t>
            </w:r>
            <w:r>
              <w:rPr/>
              <w:t xml:space="preserve">-</w:t>
            </w:r>
            <w:r>
              <w:rPr/>
              <w:t xml:space="preserve">conflict hardship (e.g. psychical and economic security, political participation) and to end gender</w:t>
            </w:r>
            <w:r>
              <w:rPr/>
              <w:t xml:space="preserve">-</w:t>
            </w:r>
            <w:r>
              <w:rPr/>
              <w:t xml:space="preserve">based violence and discrimination</w:t>
            </w:r>
            <w:r>
              <w:rPr/>
              <w:t xml:space="preserve"> </w:t>
            </w:r>
          </w:p>
        </w:tc>
        <w:tc>
          <w:tcPr>
            <w:tcW w:w="1417" w:type="dxa"/>
            <w:tcBorders>
              <w:top w:val="nil"/>
              <w:left w:val="single" w:sz="4" w:color="000000"/>
              <w:bottom w:val="single" w:sz="4" w:color="000000"/>
              <w:right w:val="single" w:sz="4" w:color="000000"/>
            </w:tcBorders>
            <w:vAlign w:val="top"/>
          </w:tcPr>
          <w:p>
            <w:pPr>
              <w:spacing w:before="0" w:after="0" w:line="259" w:lineRule="auto"/>
              <w:ind w:left="5" w:right="0" w:firstLine="0"/>
              <w:jc w:val="left"/>
            </w:pPr>
            <w:r>
              <w:rPr/>
              <w:t xml:space="preserve"> </w:t>
            </w:r>
          </w:p>
        </w:tc>
        <w:tc>
          <w:tcPr>
            <w:tcW w:w="1560" w:type="dxa"/>
            <w:tcBorders>
              <w:top w:val="nil"/>
              <w:left w:val="single" w:sz="4" w:color="000000"/>
              <w:bottom w:val="single" w:sz="4" w:color="000000"/>
              <w:right w:val="single" w:sz="4" w:color="000000"/>
            </w:tcBorders>
            <w:vAlign w:val="top"/>
          </w:tcPr>
          <w:p>
            <w:pPr>
              <w:spacing w:before="0" w:after="0" w:line="259" w:lineRule="auto"/>
              <w:ind w:left="5" w:right="0" w:firstLine="0"/>
              <w:jc w:val="left"/>
            </w:pPr>
            <w:r>
              <w:rPr/>
              <w:t xml:space="preserve"> </w:t>
            </w:r>
          </w:p>
        </w:tc>
      </w:tr>
      <w:tr>
        <w:trPr>
          <w:trHeight w:val="598" w:hRule="atLeast"/>
        </w:trPr>
        <w:tc>
          <w:tcPr>
            <w:tcW w:w="724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134" w:right="0" w:firstLine="0"/>
              <w:jc w:val="left"/>
            </w:pPr>
            <w:r>
              <w:rPr>
                <w:rFonts w:cs="Times New Roman" w:hAnsi="Times New Roman" w:eastAsia="Times New Roman" w:ascii="Times New Roman"/>
                <w:b w:val="1"/>
                <w:u w:val="single" w:color="000000"/>
              </w:rPr>
              <w:t xml:space="preserve">Output 2</w:t>
            </w:r>
            <w:r>
              <w:rPr>
                <w:rFonts w:cs="Times New Roman" w:hAnsi="Times New Roman" w:eastAsia="Times New Roman" w:ascii="Times New Roman"/>
                <w:b w:val="1"/>
              </w:rPr>
              <w:t xml:space="preserve"> </w:t>
            </w:r>
            <w:r>
              <w:rPr>
                <w:rFonts w:cs="Times New Roman" w:hAnsi="Times New Roman" w:eastAsia="Times New Roman" w:ascii="Times New Roman"/>
                <w:b w:val="1"/>
                <w:i w:val="1"/>
              </w:rPr>
              <w:t xml:space="preserve">L’assistance médicale, psychosociale, juridique et judicaire est disponible</w:t>
            </w:r>
            <w:r>
              <w:rPr>
                <w:rFonts w:cs="Times New Roman" w:hAnsi="Times New Roman" w:eastAsia="Times New Roman" w:ascii="Times New Roman"/>
                <w:b w:val="1"/>
              </w:rPr>
              <w:t xml:space="preserve">.</w:t>
            </w:r>
            <w:r>
              <w:rPr>
                <w:rFonts w:cs="Times New Roman" w:hAnsi="Times New Roman" w:eastAsia="Times New Roman" w:ascii="Times New Roman"/>
                <w:b w:val="1"/>
              </w:rPr>
              <w:t xml:space="preserve"> </w:t>
            </w:r>
          </w:p>
        </w:tc>
        <w:tc>
          <w:tcPr>
            <w:tcW w:w="1417" w:type="dxa"/>
            <w:tcBorders>
              <w:top w:val="single" w:sz="4" w:color="000000"/>
              <w:left w:val="single" w:sz="4" w:color="000000"/>
              <w:bottom w:val="single" w:sz="4" w:color="000000"/>
              <w:right w:val="single" w:sz="4" w:color="000000"/>
            </w:tcBorders>
            <w:vAlign w:val="top"/>
          </w:tcPr>
          <w:p>
            <w:pPr>
              <w:spacing w:before="0" w:after="0" w:line="259" w:lineRule="auto"/>
              <w:ind w:left="-17" w:right="0" w:firstLine="0"/>
              <w:jc w:val="left"/>
            </w:pPr>
            <w:r>
              <w:rPr>
                <w:rFonts w:cs="Times New Roman" w:hAnsi="Times New Roman" w:eastAsia="Times New Roman" w:ascii="Times New Roman"/>
                <w:b w:val="1"/>
                <w:i w:val="1"/>
              </w:rPr>
              <w:t xml:space="preserve"> </w:t>
            </w:r>
            <w:r>
              <w:rPr>
                <w:rFonts w:cs="Times New Roman" w:hAnsi="Times New Roman" w:eastAsia="Times New Roman" w:ascii="Times New Roman"/>
                <w:b w:val="1"/>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0" w:line="259" w:lineRule="auto"/>
              <w:ind w:left="5" w:right="0" w:firstLine="0"/>
              <w:jc w:val="left"/>
            </w:pPr>
            <w:r>
              <w:rPr>
                <w:rFonts w:cs="Times New Roman" w:hAnsi="Times New Roman" w:eastAsia="Times New Roman" w:ascii="Times New Roman"/>
                <w:b w:val="1"/>
              </w:rPr>
              <w:t xml:space="preserve"> </w:t>
            </w:r>
          </w:p>
        </w:tc>
      </w:tr>
      <w:tr>
        <w:trPr>
          <w:trHeight w:val="595" w:hRule="atLeast"/>
        </w:trPr>
        <w:tc>
          <w:tcPr>
            <w:tcW w:w="5970" w:type="dxa"/>
            <w:tcBorders>
              <w:top w:val="single" w:sz="4" w:color="000000"/>
              <w:left w:val="single" w:sz="4" w:color="000000"/>
              <w:bottom w:val="single" w:sz="4" w:color="000000"/>
              <w:right w:val="single" w:sz="4" w:color="000000"/>
            </w:tcBorders>
            <w:vAlign w:val="top"/>
          </w:tcPr>
          <w:p>
            <w:pPr>
              <w:spacing w:before="0" w:after="0" w:line="259" w:lineRule="auto"/>
              <w:ind w:left="134" w:right="0" w:firstLine="0"/>
              <w:jc w:val="left"/>
            </w:pPr>
            <w:r>
              <w:rPr/>
              <w:t xml:space="preserve">Mettre en place 5 centres de prise en charge des violences basées sur le genre (VBG) dans des structures sanitaires et les équiper </w:t>
            </w:r>
            <w:r>
              <w:rPr/>
              <w:t xml:space="preserve"> </w:t>
            </w:r>
          </w:p>
        </w:tc>
        <w:tc>
          <w:tcPr>
            <w:tcW w:w="1277" w:type="dxa"/>
            <w:tcBorders>
              <w:top w:val="single" w:sz="4" w:color="000000"/>
              <w:left w:val="single" w:sz="4" w:color="000000"/>
              <w:bottom w:val="single" w:sz="4" w:color="000000"/>
              <w:right w:val="single" w:sz="4" w:color="000000"/>
            </w:tcBorders>
            <w:vAlign w:val="bottom"/>
          </w:tcPr>
          <w:p>
            <w:pPr>
              <w:spacing w:before="0" w:after="0" w:line="259" w:lineRule="auto"/>
              <w:ind w:left="0" w:right="14" w:firstLine="0"/>
              <w:jc w:val="right"/>
            </w:pPr>
            <w:r>
              <w:rPr/>
              <w:t xml:space="preserve">38 500</w:t>
            </w:r>
          </w:p>
        </w:tc>
        <w:tc>
          <w:tcPr>
            <w:tcW w:w="1417" w:type="dxa"/>
            <w:tcBorders>
              <w:top w:val="single" w:sz="4" w:color="000000"/>
              <w:left w:val="single" w:sz="4" w:color="000000"/>
              <w:bottom w:val="single" w:sz="4" w:color="000000"/>
              <w:right w:val="single" w:sz="4" w:color="000000"/>
            </w:tcBorders>
            <w:vAlign w:val="top"/>
          </w:tcPr>
          <w:p>
            <w:pPr>
              <w:spacing w:before="0" w:after="14" w:line="259" w:lineRule="auto"/>
              <w:ind w:left="0" w:right="14" w:firstLine="0"/>
              <w:jc w:val="center"/>
            </w:pPr>
            <w:r>
              <w:rPr/>
              <w:t xml:space="preserve">UNFPA</w:t>
            </w:r>
            <w:r>
              <w:rPr/>
              <w:t xml:space="preserve"> </w:t>
            </w:r>
          </w:p>
          <w:p>
            <w:pPr>
              <w:spacing w:before="0" w:after="0" w:line="259" w:lineRule="auto"/>
              <w:ind w:left="-17" w:right="0" w:firstLine="0"/>
              <w:jc w:val="left"/>
            </w:pP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0" w:line="259" w:lineRule="auto"/>
              <w:ind w:left="0" w:right="12" w:firstLine="0"/>
              <w:jc w:val="right"/>
            </w:pPr>
            <w:r>
              <w:rPr/>
              <w:t xml:space="preserve">MSHP</w:t>
            </w:r>
          </w:p>
        </w:tc>
      </w:tr>
      <w:tr>
        <w:trPr>
          <w:trHeight w:val="878" w:hRule="atLeast"/>
        </w:trPr>
        <w:tc>
          <w:tcPr>
            <w:tcW w:w="5970" w:type="dxa"/>
            <w:tcBorders>
              <w:top w:val="single" w:sz="4" w:color="000000"/>
              <w:left w:val="single" w:sz="4" w:color="000000"/>
              <w:bottom w:val="single" w:sz="4" w:color="000000"/>
              <w:right w:val="single" w:sz="4" w:color="000000"/>
            </w:tcBorders>
            <w:vAlign w:val="top"/>
          </w:tcPr>
          <w:p>
            <w:pPr>
              <w:spacing w:before="0" w:after="0" w:line="259" w:lineRule="auto"/>
              <w:ind w:left="134" w:right="0" w:firstLine="221"/>
              <w:jc w:val="left"/>
            </w:pPr>
            <w:r>
              <w:rPr/>
              <w:t xml:space="preserve">Formation de 180 prestataires de service de santé  en matière de  prise en charge des femmes victimes de violences         </w:t>
            </w:r>
            <w:r>
              <w:rPr/>
              <w:t xml:space="preserve"> </w:t>
            </w:r>
          </w:p>
        </w:tc>
        <w:tc>
          <w:tcPr>
            <w:tcW w:w="1277" w:type="dxa"/>
            <w:tcBorders>
              <w:top w:val="single" w:sz="4" w:color="000000"/>
              <w:left w:val="single" w:sz="4" w:color="000000"/>
              <w:bottom w:val="single" w:sz="4" w:color="000000"/>
              <w:right w:val="single" w:sz="4" w:color="000000"/>
            </w:tcBorders>
            <w:vAlign w:val="bottom"/>
          </w:tcPr>
          <w:p>
            <w:pPr>
              <w:spacing w:before="0" w:after="0" w:line="259" w:lineRule="auto"/>
              <w:ind w:left="0" w:right="14" w:firstLine="0"/>
              <w:jc w:val="right"/>
            </w:pPr>
            <w:r>
              <w:rPr/>
              <w:t xml:space="preserve">45 000</w:t>
            </w:r>
          </w:p>
        </w:tc>
        <w:tc>
          <w:tcPr>
            <w:tcW w:w="1417" w:type="dxa"/>
            <w:tcBorders>
              <w:top w:val="single" w:sz="4" w:color="000000"/>
              <w:left w:val="single" w:sz="4" w:color="000000"/>
              <w:bottom w:val="single" w:sz="4" w:color="000000"/>
              <w:right w:val="single" w:sz="4" w:color="000000"/>
            </w:tcBorders>
            <w:vAlign w:val="top"/>
          </w:tcPr>
          <w:p>
            <w:pPr>
              <w:spacing w:before="0" w:after="293" w:line="259" w:lineRule="auto"/>
              <w:ind w:left="0" w:right="14" w:firstLine="0"/>
              <w:jc w:val="center"/>
            </w:pPr>
            <w:r>
              <w:rPr/>
              <w:t xml:space="preserve">UNFPA</w:t>
            </w:r>
            <w:r>
              <w:rPr/>
              <w:t xml:space="preserve"> </w:t>
            </w:r>
          </w:p>
          <w:p>
            <w:pPr>
              <w:spacing w:before="0" w:after="0" w:line="259" w:lineRule="auto"/>
              <w:ind w:left="-17" w:right="0" w:firstLine="0"/>
              <w:jc w:val="left"/>
            </w:pP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295" w:line="259" w:lineRule="auto"/>
              <w:ind w:left="0" w:right="12" w:firstLine="0"/>
              <w:jc w:val="right"/>
            </w:pPr>
            <w:r>
              <w:rPr/>
              <w:t xml:space="preserve">MSHP</w:t>
            </w:r>
          </w:p>
          <w:p>
            <w:pPr>
              <w:spacing w:before="0" w:after="0" w:line="259" w:lineRule="auto"/>
              <w:ind w:left="0" w:right="12" w:firstLine="0"/>
              <w:jc w:val="right"/>
            </w:pPr>
            <w:r>
              <w:rPr/>
              <w:t xml:space="preserve">ONGs</w:t>
            </w:r>
          </w:p>
        </w:tc>
      </w:tr>
      <w:tr>
        <w:trPr>
          <w:trHeight w:val="877" w:hRule="atLeast"/>
        </w:trPr>
        <w:tc>
          <w:tcPr>
            <w:tcW w:w="5970" w:type="dxa"/>
            <w:tcBorders>
              <w:top w:val="single" w:sz="4" w:color="000000"/>
              <w:left w:val="single" w:sz="4" w:color="000000"/>
              <w:bottom w:val="single" w:sz="4" w:color="000000"/>
              <w:right w:val="single" w:sz="4" w:color="000000"/>
            </w:tcBorders>
            <w:vAlign w:val="top"/>
          </w:tcPr>
          <w:p>
            <w:pPr>
              <w:spacing w:before="0" w:after="0" w:line="259" w:lineRule="auto"/>
              <w:ind w:left="134" w:right="0" w:firstLine="221"/>
              <w:jc w:val="left"/>
            </w:pPr>
            <w:r>
              <w:rPr/>
              <w:t xml:space="preserve">Développement et intégration de modules de formation sur la prise en charge des violences sexuelles dans les écoles de santé</w:t>
            </w:r>
            <w:r>
              <w:rPr/>
              <w:t xml:space="preserve"> </w:t>
            </w:r>
          </w:p>
        </w:tc>
        <w:tc>
          <w:tcPr>
            <w:tcW w:w="1277" w:type="dxa"/>
            <w:tcBorders>
              <w:top w:val="single" w:sz="4" w:color="000000"/>
              <w:left w:val="single" w:sz="4" w:color="000000"/>
              <w:bottom w:val="single" w:sz="4" w:color="000000"/>
              <w:right w:val="single" w:sz="4" w:color="000000"/>
            </w:tcBorders>
            <w:vAlign w:val="bottom"/>
          </w:tcPr>
          <w:p>
            <w:pPr>
              <w:spacing w:before="0" w:after="0" w:line="259" w:lineRule="auto"/>
              <w:ind w:left="0" w:right="14" w:firstLine="0"/>
              <w:jc w:val="right"/>
            </w:pPr>
            <w:r>
              <w:rPr/>
              <w:t xml:space="preserve">30 000</w:t>
            </w:r>
          </w:p>
        </w:tc>
        <w:tc>
          <w:tcPr>
            <w:tcW w:w="1417" w:type="dxa"/>
            <w:tcBorders>
              <w:top w:val="single" w:sz="4" w:color="000000"/>
              <w:left w:val="single" w:sz="4" w:color="000000"/>
              <w:bottom w:val="single" w:sz="4" w:color="000000"/>
              <w:right w:val="single" w:sz="4" w:color="000000"/>
            </w:tcBorders>
            <w:vAlign w:val="top"/>
          </w:tcPr>
          <w:p>
            <w:pPr>
              <w:spacing w:before="0" w:after="296" w:line="259" w:lineRule="auto"/>
              <w:ind w:left="0" w:right="14" w:firstLine="0"/>
              <w:jc w:val="center"/>
            </w:pPr>
            <w:r>
              <w:rPr/>
              <w:t xml:space="preserve">UNFPA</w:t>
            </w:r>
            <w:r>
              <w:rPr/>
              <w:t xml:space="preserve"> </w:t>
            </w:r>
          </w:p>
          <w:p>
            <w:pPr>
              <w:spacing w:before="0" w:after="0" w:line="259" w:lineRule="auto"/>
              <w:ind w:left="-17" w:right="0" w:firstLine="0"/>
              <w:jc w:val="left"/>
            </w:pP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298" w:line="259" w:lineRule="auto"/>
              <w:ind w:left="0" w:right="12" w:firstLine="0"/>
              <w:jc w:val="right"/>
            </w:pPr>
            <w:r>
              <w:rPr/>
              <w:t xml:space="preserve">MSHP</w:t>
            </w:r>
          </w:p>
          <w:p>
            <w:pPr>
              <w:spacing w:before="0" w:after="0" w:line="259" w:lineRule="auto"/>
              <w:ind w:left="0" w:right="11" w:firstLine="0"/>
              <w:jc w:val="right"/>
            </w:pPr>
            <w:r>
              <w:rPr/>
              <w:t xml:space="preserve">MASPFE</w:t>
            </w:r>
          </w:p>
        </w:tc>
      </w:tr>
      <w:tr>
        <w:trPr>
          <w:trHeight w:val="598" w:hRule="atLeast"/>
        </w:trPr>
        <w:tc>
          <w:tcPr>
            <w:tcW w:w="5970" w:type="dxa"/>
            <w:tcBorders>
              <w:top w:val="single" w:sz="4" w:color="000000"/>
              <w:left w:val="single" w:sz="4" w:color="000000"/>
              <w:bottom w:val="single" w:sz="4" w:color="000000"/>
              <w:right w:val="single" w:sz="4" w:color="000000"/>
            </w:tcBorders>
            <w:vAlign w:val="top"/>
          </w:tcPr>
          <w:p>
            <w:pPr>
              <w:spacing w:before="0" w:after="57" w:line="259" w:lineRule="auto"/>
              <w:ind w:left="134" w:right="0" w:firstLine="0"/>
              <w:jc w:val="left"/>
            </w:pPr>
            <w:r>
              <w:rPr/>
              <w:t xml:space="preserve">Approvisionner  30  centres de santé en</w:t>
            </w:r>
            <w:r>
              <w:rPr/>
              <w:t xml:space="preserve"> </w:t>
            </w:r>
            <w:r>
              <w:rPr/>
              <w:t xml:space="preserve">kits post viol et en kits </w:t>
            </w:r>
          </w:p>
          <w:p>
            <w:pPr>
              <w:spacing w:before="0" w:after="0" w:line="259" w:lineRule="auto"/>
              <w:ind w:left="134" w:right="0" w:firstLine="0"/>
              <w:jc w:val="left"/>
            </w:pPr>
            <w:r>
              <w:rPr/>
              <w:t xml:space="preserve">SR d’urgence pour les adultes et les enfants</w:t>
            </w:r>
            <w:r>
              <w:rPr/>
              <w:t xml:space="preserve"> </w:t>
            </w:r>
          </w:p>
        </w:tc>
        <w:tc>
          <w:tcPr>
            <w:tcW w:w="1277" w:type="dxa"/>
            <w:tcBorders>
              <w:top w:val="single" w:sz="4" w:color="000000"/>
              <w:left w:val="single" w:sz="4" w:color="000000"/>
              <w:bottom w:val="single" w:sz="4" w:color="000000"/>
              <w:right w:val="single" w:sz="4" w:color="000000"/>
            </w:tcBorders>
            <w:vAlign w:val="bottom"/>
          </w:tcPr>
          <w:p>
            <w:pPr>
              <w:spacing w:before="0" w:after="0" w:line="259" w:lineRule="auto"/>
              <w:ind w:left="0" w:right="14" w:firstLine="0"/>
              <w:jc w:val="right"/>
            </w:pPr>
            <w:r>
              <w:rPr/>
              <w:t xml:space="preserve">50 000</w:t>
            </w:r>
          </w:p>
        </w:tc>
        <w:tc>
          <w:tcPr>
            <w:tcW w:w="1417" w:type="dxa"/>
            <w:tcBorders>
              <w:top w:val="single" w:sz="4" w:color="000000"/>
              <w:left w:val="single" w:sz="4" w:color="000000"/>
              <w:bottom w:val="single" w:sz="4" w:color="000000"/>
              <w:right w:val="single" w:sz="4" w:color="000000"/>
            </w:tcBorders>
            <w:vAlign w:val="top"/>
          </w:tcPr>
          <w:p>
            <w:pPr>
              <w:spacing w:before="0" w:after="14" w:line="259" w:lineRule="auto"/>
              <w:ind w:left="0" w:right="14" w:firstLine="0"/>
              <w:jc w:val="center"/>
            </w:pPr>
            <w:r>
              <w:rPr/>
              <w:t xml:space="preserve">UNFPA</w:t>
            </w:r>
            <w:r>
              <w:rPr/>
              <w:t xml:space="preserve"> </w:t>
            </w:r>
          </w:p>
          <w:p>
            <w:pPr>
              <w:spacing w:before="0" w:after="0" w:line="259" w:lineRule="auto"/>
              <w:ind w:left="-17" w:right="0" w:firstLine="0"/>
              <w:jc w:val="left"/>
            </w:pP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0" w:line="259" w:lineRule="auto"/>
              <w:ind w:left="173" w:right="0" w:firstLine="0"/>
              <w:jc w:val="left"/>
            </w:pPr>
            <w:r>
              <w:rPr/>
              <w:t xml:space="preserve">UNFPA</w:t>
            </w:r>
            <w:r>
              <w:rPr/>
              <w:t xml:space="preserve"> </w:t>
            </w:r>
            <w:r>
              <w:rPr/>
              <w:t xml:space="preserve">MSHP</w:t>
            </w:r>
          </w:p>
        </w:tc>
      </w:tr>
      <w:tr>
        <w:trPr>
          <w:trHeight w:val="1447" w:hRule="atLeast"/>
        </w:trPr>
        <w:tc>
          <w:tcPr>
            <w:tcW w:w="5970" w:type="dxa"/>
            <w:tcBorders>
              <w:top w:val="single" w:sz="4" w:color="000000"/>
              <w:left w:val="single" w:sz="4" w:color="000000"/>
              <w:bottom w:val="single" w:sz="4" w:color="000000"/>
              <w:right w:val="single" w:sz="4" w:color="000000"/>
            </w:tcBorders>
            <w:vAlign w:val="bottom"/>
          </w:tcPr>
          <w:p>
            <w:pPr>
              <w:spacing w:before="0" w:after="0" w:line="259" w:lineRule="auto"/>
              <w:ind w:left="134" w:right="0" w:firstLine="0"/>
              <w:jc w:val="left"/>
            </w:pPr>
            <w:r>
              <w:rPr/>
              <w:t xml:space="preserve">Formation de 5 ONGs nationales en matière de prise en charge psychosociale des femmes victimes de violence                              </w:t>
            </w:r>
          </w:p>
        </w:tc>
        <w:tc>
          <w:tcPr>
            <w:tcW w:w="1277" w:type="dxa"/>
            <w:tcBorders>
              <w:top w:val="single" w:sz="4" w:color="000000"/>
              <w:left w:val="single" w:sz="4" w:color="000000"/>
              <w:bottom w:val="single" w:sz="4" w:color="000000"/>
              <w:right w:val="single" w:sz="4" w:color="000000"/>
            </w:tcBorders>
            <w:vAlign w:val="bottom"/>
          </w:tcPr>
          <w:p>
            <w:pPr>
              <w:spacing w:before="0" w:after="0" w:line="259" w:lineRule="auto"/>
              <w:ind w:left="0" w:right="14" w:firstLine="0"/>
              <w:jc w:val="right"/>
            </w:pPr>
            <w:r>
              <w:rPr/>
              <w:t xml:space="preserve">15 000</w:t>
            </w:r>
          </w:p>
        </w:tc>
        <w:tc>
          <w:tcPr>
            <w:tcW w:w="1417" w:type="dxa"/>
            <w:tcBorders>
              <w:top w:val="single" w:sz="4" w:color="000000"/>
              <w:left w:val="single" w:sz="4" w:color="000000"/>
              <w:bottom w:val="single" w:sz="4" w:color="000000"/>
              <w:right w:val="single" w:sz="4" w:color="000000"/>
            </w:tcBorders>
            <w:vAlign w:val="top"/>
          </w:tcPr>
          <w:p>
            <w:pPr>
              <w:spacing w:before="0" w:after="866" w:line="259" w:lineRule="auto"/>
              <w:ind w:left="0" w:right="14" w:firstLine="0"/>
              <w:jc w:val="center"/>
            </w:pPr>
            <w:r>
              <w:rPr/>
              <w:t xml:space="preserve">UNFPA</w:t>
            </w:r>
            <w:r>
              <w:rPr/>
              <w:t xml:space="preserve"> </w:t>
            </w:r>
          </w:p>
          <w:p>
            <w:pPr>
              <w:spacing w:before="0" w:after="0" w:line="259" w:lineRule="auto"/>
              <w:ind w:left="-17" w:right="0" w:firstLine="0"/>
              <w:jc w:val="left"/>
            </w:pP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295" w:line="259" w:lineRule="auto"/>
              <w:ind w:left="0" w:right="12" w:firstLine="0"/>
              <w:jc w:val="right"/>
            </w:pPr>
            <w:r>
              <w:rPr/>
              <w:t xml:space="preserve">ONGs</w:t>
            </w:r>
          </w:p>
          <w:p>
            <w:pPr>
              <w:spacing w:before="0" w:after="297" w:line="259" w:lineRule="auto"/>
              <w:ind w:left="0" w:right="12" w:firstLine="0"/>
              <w:jc w:val="right"/>
            </w:pPr>
            <w:r>
              <w:rPr/>
              <w:t xml:space="preserve">MSHP</w:t>
            </w:r>
          </w:p>
          <w:p>
            <w:pPr>
              <w:spacing w:before="0" w:after="0" w:line="259" w:lineRule="auto"/>
              <w:ind w:left="0" w:right="11" w:firstLine="0"/>
              <w:jc w:val="right"/>
            </w:pPr>
            <w:r>
              <w:rPr/>
              <w:t xml:space="preserve">MASPFE</w:t>
            </w:r>
          </w:p>
        </w:tc>
      </w:tr>
      <w:tr>
        <w:trPr>
          <w:trHeight w:val="876" w:hRule="atLeast"/>
        </w:trPr>
        <w:tc>
          <w:tcPr>
            <w:tcW w:w="5970" w:type="dxa"/>
            <w:tcBorders>
              <w:top w:val="single" w:sz="4" w:color="000000"/>
              <w:left w:val="single" w:sz="4" w:color="000000"/>
              <w:bottom w:val="single" w:sz="4" w:color="000000"/>
              <w:right w:val="single" w:sz="4" w:color="000000"/>
            </w:tcBorders>
            <w:vAlign w:val="bottom"/>
          </w:tcPr>
          <w:p>
            <w:pPr>
              <w:spacing w:before="0" w:after="0" w:line="259" w:lineRule="auto"/>
              <w:ind w:left="134" w:right="0" w:firstLine="0"/>
              <w:jc w:val="left"/>
            </w:pPr>
            <w:r>
              <w:rPr/>
              <w:t xml:space="preserve">Mettre en place des services adaptés aux enfants</w:t>
            </w:r>
            <w:r>
              <w:rPr/>
              <w:t xml:space="preserve"> </w:t>
            </w:r>
          </w:p>
        </w:tc>
        <w:tc>
          <w:tcPr>
            <w:tcW w:w="1277" w:type="dxa"/>
            <w:tcBorders>
              <w:top w:val="single" w:sz="4" w:color="000000"/>
              <w:left w:val="single" w:sz="4" w:color="000000"/>
              <w:bottom w:val="single" w:sz="4" w:color="000000"/>
              <w:right w:val="single" w:sz="4" w:color="000000"/>
            </w:tcBorders>
            <w:vAlign w:val="bottom"/>
          </w:tcPr>
          <w:p>
            <w:pPr>
              <w:spacing w:before="0" w:after="0" w:line="259" w:lineRule="auto"/>
              <w:ind w:left="0" w:right="14" w:firstLine="0"/>
              <w:jc w:val="right"/>
            </w:pPr>
            <w:r>
              <w:rPr/>
              <w:t xml:space="preserve">50 000</w:t>
            </w:r>
          </w:p>
        </w:tc>
        <w:tc>
          <w:tcPr>
            <w:tcW w:w="1417" w:type="dxa"/>
            <w:tcBorders>
              <w:top w:val="single" w:sz="4" w:color="000000"/>
              <w:left w:val="single" w:sz="4" w:color="000000"/>
              <w:bottom w:val="single" w:sz="4" w:color="000000"/>
              <w:right w:val="single" w:sz="4" w:color="000000"/>
            </w:tcBorders>
            <w:vAlign w:val="top"/>
          </w:tcPr>
          <w:p>
            <w:pPr>
              <w:spacing w:before="0" w:after="295" w:line="259" w:lineRule="auto"/>
              <w:ind w:left="0" w:right="15" w:firstLine="0"/>
              <w:jc w:val="center"/>
            </w:pPr>
            <w:r>
              <w:rPr/>
              <w:t xml:space="preserve">UNICEF</w:t>
            </w:r>
            <w:r>
              <w:rPr/>
              <w:t xml:space="preserve"> </w:t>
            </w:r>
          </w:p>
          <w:p>
            <w:pPr>
              <w:spacing w:before="0" w:after="0" w:line="259" w:lineRule="auto"/>
              <w:ind w:left="-17" w:right="0" w:firstLine="0"/>
              <w:jc w:val="left"/>
            </w:pP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298" w:line="259" w:lineRule="auto"/>
              <w:ind w:left="0" w:right="11" w:firstLine="0"/>
              <w:jc w:val="right"/>
            </w:pPr>
            <w:r>
              <w:rPr/>
              <w:t xml:space="preserve">MASPFE</w:t>
            </w:r>
          </w:p>
          <w:p>
            <w:pPr>
              <w:spacing w:before="0" w:after="0" w:line="259" w:lineRule="auto"/>
              <w:ind w:left="0" w:right="12" w:firstLine="0"/>
              <w:jc w:val="right"/>
            </w:pPr>
            <w:r>
              <w:rPr/>
              <w:t xml:space="preserve">ONGs</w:t>
            </w:r>
          </w:p>
        </w:tc>
      </w:tr>
      <w:tr>
        <w:trPr>
          <w:trHeight w:val="1740" w:hRule="atLeast"/>
        </w:trPr>
        <w:tc>
          <w:tcPr>
            <w:tcW w:w="5970" w:type="dxa"/>
            <w:tcBorders>
              <w:top w:val="single" w:sz="4" w:color="000000"/>
              <w:left w:val="single" w:sz="4" w:color="000000"/>
              <w:bottom w:val="single" w:sz="4" w:color="000000"/>
              <w:right w:val="single" w:sz="4" w:color="000000"/>
            </w:tcBorders>
            <w:vAlign w:val="top"/>
          </w:tcPr>
          <w:p>
            <w:pPr>
              <w:spacing w:before="0" w:after="0" w:line="259" w:lineRule="auto"/>
              <w:ind w:left="14" w:right="0" w:firstLine="221"/>
              <w:jc w:val="left"/>
            </w:pPr>
            <w:r>
              <w:rPr/>
              <w:t xml:space="preserve">Formations pour 100 prestataires pour la prise en charge psychosociale des enfants</w:t>
            </w:r>
            <w:r>
              <w:rPr/>
              <w:t xml:space="preserve"> </w:t>
            </w:r>
          </w:p>
        </w:tc>
        <w:tc>
          <w:tcPr>
            <w:tcW w:w="1277" w:type="dxa"/>
            <w:tcBorders>
              <w:top w:val="single" w:sz="4" w:color="000000"/>
              <w:left w:val="single" w:sz="4" w:color="000000"/>
              <w:bottom w:val="single" w:sz="4" w:color="000000"/>
              <w:right w:val="single" w:sz="4" w:color="000000"/>
            </w:tcBorders>
            <w:vAlign w:val="bottom"/>
          </w:tcPr>
          <w:p>
            <w:pPr>
              <w:spacing w:before="0" w:after="0" w:line="259" w:lineRule="auto"/>
              <w:ind w:left="14" w:right="0" w:firstLine="0"/>
              <w:jc w:val="left"/>
            </w:pPr>
            <w:r>
              <w:rPr/>
              <w:t xml:space="preserve">40 000</w:t>
            </w:r>
            <w:r>
              <w:rPr/>
              <w:t xml:space="preserve"> </w:t>
            </w:r>
          </w:p>
        </w:tc>
        <w:tc>
          <w:tcPr>
            <w:tcW w:w="1417" w:type="dxa"/>
            <w:tcBorders>
              <w:top w:val="single" w:sz="4" w:color="000000"/>
              <w:left w:val="single" w:sz="4" w:color="000000"/>
              <w:bottom w:val="single" w:sz="4" w:color="000000"/>
              <w:right w:val="single" w:sz="4" w:color="000000"/>
            </w:tcBorders>
            <w:vAlign w:val="top"/>
          </w:tcPr>
          <w:p>
            <w:pPr>
              <w:spacing w:before="0" w:after="0" w:line="259" w:lineRule="auto"/>
              <w:ind w:left="0" w:right="15" w:firstLine="0"/>
              <w:jc w:val="center"/>
            </w:pPr>
            <w:r>
              <w:rPr/>
              <w:t xml:space="preserve">UNICEF</w:t>
            </w: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295" w:line="259" w:lineRule="auto"/>
              <w:ind w:left="0" w:right="12" w:firstLine="0"/>
              <w:jc w:val="right"/>
            </w:pPr>
            <w:r>
              <w:rPr/>
              <w:t xml:space="preserve">ONGs</w:t>
            </w:r>
          </w:p>
          <w:p>
            <w:pPr>
              <w:spacing w:before="0" w:after="14" w:line="259" w:lineRule="auto"/>
              <w:ind w:left="0" w:right="12" w:firstLine="0"/>
              <w:jc w:val="right"/>
            </w:pPr>
            <w:r>
              <w:rPr/>
              <w:t xml:space="preserve">Min déf, Min </w:t>
            </w:r>
          </w:p>
          <w:p>
            <w:pPr>
              <w:spacing w:before="0" w:after="297" w:line="259" w:lineRule="auto"/>
              <w:ind w:left="0" w:right="9" w:firstLine="0"/>
              <w:jc w:val="right"/>
            </w:pPr>
            <w:r>
              <w:rPr/>
              <w:t xml:space="preserve">sécu</w:t>
            </w:r>
          </w:p>
          <w:p>
            <w:pPr>
              <w:spacing w:before="0" w:after="0" w:line="259" w:lineRule="auto"/>
              <w:ind w:left="0" w:right="11" w:firstLine="0"/>
              <w:jc w:val="right"/>
            </w:pPr>
            <w:r>
              <w:rPr/>
              <w:t xml:space="preserve">MSPH</w:t>
            </w:r>
          </w:p>
        </w:tc>
      </w:tr>
      <w:tr>
        <w:trPr>
          <w:trHeight w:val="3226" w:hRule="atLeast"/>
        </w:trPr>
        <w:tc>
          <w:tcPr>
            <w:tcW w:w="5970" w:type="dxa"/>
            <w:tcBorders>
              <w:top w:val="single" w:sz="4" w:color="000000"/>
              <w:left w:val="single" w:sz="4" w:color="000000"/>
              <w:bottom w:val="single" w:sz="4" w:color="000000"/>
              <w:right w:val="single" w:sz="4" w:color="000000"/>
            </w:tcBorders>
            <w:vAlign w:val="top"/>
          </w:tcPr>
          <w:p>
            <w:pPr>
              <w:numPr>
                <w:ilvl w:val="0"/>
                <w:numId w:val="9"/>
              </w:numPr>
              <w:spacing w:before="0" w:after="2" w:line="272" w:lineRule="auto"/>
              <w:ind w:left="14" w:right="146" w:firstLine="0"/>
              <w:jc w:val="left"/>
            </w:pPr>
            <w:r>
              <w:rPr/>
              <w:t xml:space="preserve">Appui technique et financier ONG nationale pour le support juridique </w:t>
            </w:r>
            <w:r>
              <w:rPr/>
              <w:t xml:space="preserve"> </w:t>
            </w:r>
          </w:p>
          <w:p>
            <w:pPr>
              <w:numPr>
                <w:ilvl w:val="0"/>
                <w:numId w:val="9"/>
              </w:numPr>
              <w:spacing w:before="0" w:after="0" w:line="273" w:lineRule="auto"/>
              <w:ind w:left="14" w:right="146" w:firstLine="0"/>
              <w:jc w:val="left"/>
            </w:pPr>
            <w:r>
              <w:rPr/>
              <w:t xml:space="preserve">Développement d'une guide pour la prise en charge juridique</w:t>
            </w:r>
            <w:r>
              <w:rPr/>
              <w:t xml:space="preserve"> </w:t>
            </w:r>
            <w:r>
              <w:rPr/>
              <w:t xml:space="preserve">3.  Formation pour les organisations des droits des femmes sur la prise en charge juridique</w:t>
            </w:r>
            <w:r>
              <w:rPr/>
              <w:t xml:space="preserve"> </w:t>
            </w:r>
          </w:p>
          <w:p>
            <w:pPr>
              <w:numPr>
                <w:ilvl w:val="0"/>
                <w:numId w:val="10"/>
              </w:numPr>
              <w:spacing w:before="0" w:after="14" w:line="259" w:lineRule="auto"/>
              <w:ind w:left="14" w:right="0" w:firstLine="0"/>
              <w:jc w:val="left"/>
            </w:pPr>
            <w:r>
              <w:rPr/>
              <w:t xml:space="preserve">Appui judicaire</w:t>
            </w:r>
            <w:r>
              <w:rPr/>
              <w:t xml:space="preserve"> </w:t>
            </w:r>
          </w:p>
          <w:p>
            <w:pPr>
              <w:numPr>
                <w:ilvl w:val="0"/>
                <w:numId w:val="10"/>
              </w:numPr>
              <w:spacing w:before="0" w:after="0" w:line="275" w:lineRule="auto"/>
              <w:ind w:left="14" w:right="0" w:firstLine="0"/>
              <w:jc w:val="left"/>
            </w:pPr>
            <w:r>
              <w:rPr/>
              <w:t xml:space="preserve">Sensibilisation des points focaux communautaires/femmes leaders sur l'information juridique et les droits </w:t>
            </w:r>
            <w:r>
              <w:rPr/>
              <w:t xml:space="preserve"> </w:t>
            </w:r>
          </w:p>
          <w:p>
            <w:pPr>
              <w:numPr>
                <w:ilvl w:val="0"/>
                <w:numId w:val="10"/>
              </w:numPr>
              <w:spacing w:before="0" w:after="0" w:line="259" w:lineRule="auto"/>
              <w:ind w:left="14" w:right="0" w:firstLine="0"/>
              <w:jc w:val="left"/>
            </w:pPr>
            <w:r>
              <w:rPr/>
              <w:t xml:space="preserve">support logistique pour accéder à la police et aux tribunaux (Support des frais de transport  logement dans des familles d'accueil pendant les assises)</w:t>
            </w:r>
            <w:r>
              <w:rPr/>
              <w:t xml:space="preserve"> </w:t>
            </w:r>
          </w:p>
        </w:tc>
        <w:tc>
          <w:tcPr>
            <w:tcW w:w="1277" w:type="dxa"/>
            <w:tcBorders>
              <w:top w:val="single" w:sz="4" w:color="000000"/>
              <w:left w:val="single" w:sz="4" w:color="000000"/>
              <w:bottom w:val="single" w:sz="4" w:color="000000"/>
              <w:right w:val="single" w:sz="4" w:color="000000"/>
            </w:tcBorders>
            <w:vAlign w:val="top"/>
          </w:tcPr>
          <w:p>
            <w:pPr>
              <w:spacing w:before="0" w:after="0" w:line="259" w:lineRule="auto"/>
              <w:ind w:left="0" w:right="14" w:firstLine="0"/>
              <w:jc w:val="right"/>
            </w:pPr>
            <w:r>
              <w:rPr/>
              <w:t xml:space="preserve">80 000</w:t>
            </w:r>
          </w:p>
        </w:tc>
        <w:tc>
          <w:tcPr>
            <w:tcW w:w="1417" w:type="dxa"/>
            <w:tcBorders>
              <w:top w:val="single" w:sz="4" w:color="000000"/>
              <w:left w:val="single" w:sz="4" w:color="000000"/>
              <w:bottom w:val="single" w:sz="4" w:color="000000"/>
              <w:right w:val="single" w:sz="4" w:color="000000"/>
            </w:tcBorders>
            <w:vAlign w:val="top"/>
          </w:tcPr>
          <w:p>
            <w:pPr>
              <w:tabs>
                <w:tab w:val="center" w:pos="702"/>
              </w:tabs>
              <w:spacing w:before="0" w:after="0" w:line="259" w:lineRule="auto"/>
              <w:ind w:left="-17" w:right="0" w:firstLine="0"/>
              <w:jc w:val="left"/>
            </w:pPr>
            <w:r>
              <w:rPr/>
              <w:t xml:space="preserve"> 	</w:t>
            </w:r>
            <w:r>
              <w:rPr/>
              <w:t xml:space="preserve">UNDP</w:t>
            </w: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295" w:line="259" w:lineRule="auto"/>
              <w:ind w:left="0" w:right="11" w:firstLine="0"/>
              <w:jc w:val="right"/>
            </w:pPr>
            <w:r>
              <w:rPr/>
              <w:t xml:space="preserve">MASPFE,</w:t>
            </w:r>
          </w:p>
          <w:p>
            <w:pPr>
              <w:spacing w:before="0" w:after="296" w:line="259" w:lineRule="auto"/>
              <w:ind w:left="0" w:right="11" w:firstLine="0"/>
              <w:jc w:val="right"/>
            </w:pPr>
            <w:r>
              <w:rPr/>
              <w:t xml:space="preserve"> </w:t>
            </w:r>
            <w:r>
              <w:rPr/>
              <w:t xml:space="preserve">Min Justice</w:t>
            </w:r>
          </w:p>
          <w:p>
            <w:pPr>
              <w:spacing w:before="0" w:after="0" w:line="259" w:lineRule="auto"/>
              <w:ind w:left="0" w:right="12" w:firstLine="0"/>
              <w:jc w:val="right"/>
            </w:pPr>
            <w:r>
              <w:rPr/>
              <w:t xml:space="preserve">ONGs</w:t>
            </w:r>
          </w:p>
        </w:tc>
      </w:tr>
      <w:tr>
        <w:trPr>
          <w:trHeight w:val="1188" w:hRule="atLeast"/>
        </w:trPr>
        <w:tc>
          <w:tcPr>
            <w:tcW w:w="5970" w:type="dxa"/>
            <w:tcBorders>
              <w:top w:val="single" w:sz="4" w:color="000000"/>
              <w:left w:val="single" w:sz="4" w:color="000000"/>
              <w:bottom w:val="single" w:sz="4" w:color="000000"/>
              <w:right w:val="single" w:sz="4" w:color="000000"/>
            </w:tcBorders>
            <w:vAlign w:val="top"/>
          </w:tcPr>
          <w:p>
            <w:pPr>
              <w:numPr>
                <w:ilvl w:val="0"/>
                <w:numId w:val="11"/>
              </w:numPr>
              <w:spacing w:before="0" w:after="0" w:line="272" w:lineRule="auto"/>
              <w:ind w:left="14" w:right="0" w:firstLine="0"/>
              <w:jc w:val="left"/>
            </w:pPr>
            <w:r>
              <w:rPr/>
              <w:t xml:space="preserve">Sensibilisations avec les membres des communautés à travers la</w:t>
            </w:r>
            <w:r>
              <w:rPr/>
              <w:t xml:space="preserve"> </w:t>
            </w:r>
            <w:r>
              <w:rPr/>
              <w:t xml:space="preserve">radio, théâtre, cinéma mobile </w:t>
            </w:r>
            <w:r>
              <w:rPr/>
              <w:t xml:space="preserve"> </w:t>
            </w:r>
          </w:p>
          <w:p>
            <w:pPr>
              <w:numPr>
                <w:ilvl w:val="0"/>
                <w:numId w:val="11"/>
              </w:numPr>
              <w:spacing w:before="0" w:after="0" w:line="259" w:lineRule="auto"/>
              <w:ind w:left="14" w:right="0" w:firstLine="0"/>
              <w:jc w:val="left"/>
            </w:pPr>
            <w:r>
              <w:rPr/>
              <w:t xml:space="preserve">'Exemples des hommes pour les hommes': les maris ou les membres de la communauté parlent de leur acceptation</w:t>
            </w:r>
            <w:r>
              <w:rPr/>
              <w:t xml:space="preserve"> </w:t>
            </w:r>
          </w:p>
        </w:tc>
        <w:tc>
          <w:tcPr>
            <w:tcW w:w="1277" w:type="dxa"/>
            <w:tcBorders>
              <w:top w:val="single" w:sz="4" w:color="000000"/>
              <w:left w:val="single" w:sz="4" w:color="000000"/>
              <w:bottom w:val="single" w:sz="4" w:color="000000"/>
              <w:right w:val="single" w:sz="4" w:color="000000"/>
            </w:tcBorders>
            <w:vAlign w:val="bottom"/>
          </w:tcPr>
          <w:p>
            <w:pPr>
              <w:spacing w:before="0" w:after="0" w:line="259" w:lineRule="auto"/>
              <w:ind w:left="0" w:right="2" w:firstLine="0"/>
              <w:jc w:val="right"/>
            </w:pPr>
            <w:r>
              <w:rPr/>
              <w:t xml:space="preserve">25 000</w:t>
            </w:r>
          </w:p>
        </w:tc>
        <w:tc>
          <w:tcPr>
            <w:tcW w:w="1417" w:type="dxa"/>
            <w:tcBorders>
              <w:top w:val="single" w:sz="4" w:color="000000"/>
              <w:left w:val="single" w:sz="4" w:color="000000"/>
              <w:bottom w:val="single" w:sz="4" w:color="000000"/>
              <w:right w:val="single" w:sz="4" w:color="000000"/>
            </w:tcBorders>
            <w:vAlign w:val="top"/>
          </w:tcPr>
          <w:p>
            <w:pPr>
              <w:spacing w:before="0" w:after="0" w:line="259" w:lineRule="auto"/>
              <w:ind w:left="0" w:right="3" w:firstLine="0"/>
              <w:jc w:val="center"/>
            </w:pPr>
            <w:r>
              <w:rPr/>
              <w:t xml:space="preserve">UNDP</w:t>
            </w:r>
            <w:r>
              <w:rPr/>
              <w:t xml:space="preserve"> </w:t>
            </w:r>
          </w:p>
        </w:tc>
        <w:tc>
          <w:tcPr>
            <w:tcW w:w="1560" w:type="dxa"/>
            <w:tcBorders>
              <w:top w:val="single" w:sz="4" w:color="000000"/>
              <w:left w:val="single" w:sz="4" w:color="000000"/>
              <w:bottom w:val="single" w:sz="4" w:color="000000"/>
              <w:right w:val="single" w:sz="4" w:color="000000"/>
            </w:tcBorders>
            <w:vAlign w:val="top"/>
          </w:tcPr>
          <w:p>
            <w:pPr>
              <w:spacing w:before="0" w:after="0" w:line="259" w:lineRule="auto"/>
              <w:ind w:left="287" w:right="6" w:firstLine="0"/>
              <w:jc w:val="right"/>
            </w:pPr>
            <w:r>
              <w:rPr/>
              <w:t xml:space="preserve">ONGs, Medias</w:t>
            </w:r>
          </w:p>
        </w:tc>
      </w:tr>
    </w:tbl>
    <w:tbl>
      <w:tblPr>
        <w:tblStyle w:val="TableGrid"/>
        <w:tblW w:w="10223" w:type="dxa"/>
        <w:tblInd w:w="-13" w:type="dxa"/>
        <w:tblCellMar>
          <w:top w:w="10" w:type="dxa"/>
          <w:left w:w="0" w:type="dxa"/>
          <w:bottom w:w="42" w:type="dxa"/>
          <w:right w:w="0" w:type="dxa"/>
        </w:tblCellMar>
      </w:tblPr>
      <w:tblGrid>
        <w:gridCol w:w="5970"/>
        <w:gridCol w:w="1277"/>
        <w:gridCol w:w="1417"/>
        <w:gridCol w:w="1560"/>
      </w:tblGrid>
      <w:tr>
        <w:trPr>
          <w:trHeight w:val="898" w:hRule="atLeast"/>
        </w:trPr>
        <w:tc>
          <w:tcPr>
            <w:tcW w:w="597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3. Sensibilisations et dialogues dans les centres des femmes/maisons des femmes de village pour sensibiliser les femmes sur leurs droits</w:t>
            </w:r>
            <w:r>
              <w:rPr/>
              <w:t xml:space="preserve"> </w:t>
            </w:r>
          </w:p>
        </w:tc>
        <w:tc>
          <w:tcPr>
            <w:tcW w:w="1277"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417"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560"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1452" w:hRule="atLeast"/>
        </w:trPr>
        <w:tc>
          <w:tcPr>
            <w:tcW w:w="5970" w:type="dxa"/>
            <w:tcBorders>
              <w:top w:val="single" w:sz="4" w:color="000000"/>
              <w:left w:val="single" w:sz="4" w:color="000000"/>
              <w:bottom w:val="single" w:sz="4" w:color="000000"/>
              <w:right w:val="single" w:sz="4" w:color="000000"/>
            </w:tcBorders>
            <w:vAlign w:val="bottom"/>
          </w:tcPr>
          <w:p>
            <w:pPr>
              <w:spacing w:before="0" w:after="0" w:line="259" w:lineRule="auto"/>
              <w:ind w:left="0" w:right="0" w:firstLine="0"/>
              <w:jc w:val="left"/>
            </w:pPr>
            <w:r>
              <w:rPr/>
              <w:t xml:space="preserve">Couts indirects ( 7%)</w:t>
            </w:r>
            <w:r>
              <w:rPr/>
              <w:t xml:space="preserve"> </w:t>
            </w:r>
          </w:p>
        </w:tc>
        <w:tc>
          <w:tcPr>
            <w:tcW w:w="1277" w:type="dxa"/>
            <w:tcBorders>
              <w:top w:val="single" w:sz="4" w:color="000000"/>
              <w:left w:val="single" w:sz="4" w:color="000000"/>
              <w:bottom w:val="single" w:sz="2" w:color="f2f2f2"/>
              <w:right w:val="single" w:sz="4" w:color="000000"/>
            </w:tcBorders>
            <w:vAlign w:val="center"/>
          </w:tcPr>
          <w:p>
            <w:pPr>
              <w:spacing w:before="0" w:after="0" w:line="259" w:lineRule="auto"/>
              <w:ind w:left="0" w:right="0" w:firstLine="0"/>
              <w:jc w:val="right"/>
            </w:pPr>
            <w:r>
              <w:rPr/>
              <w:t xml:space="preserve"> </w:t>
            </w:r>
            <w:r>
              <w:rPr/>
              <w:t xml:space="preserve">65</w:t>
            </w:r>
            <w:r>
              <w:rPr/>
              <w:t xml:space="preserve"> </w:t>
            </w:r>
            <w:r>
              <w:rPr/>
              <w:t xml:space="preserve">420</w:t>
            </w:r>
          </w:p>
        </w:tc>
        <w:tc>
          <w:tcPr>
            <w:tcW w:w="1417" w:type="dxa"/>
            <w:tcBorders>
              <w:top w:val="single" w:sz="4" w:color="000000"/>
              <w:left w:val="single" w:sz="4" w:color="000000"/>
              <w:bottom w:val="single" w:sz="2" w:color="f2f2f2"/>
              <w:right w:val="single" w:sz="4" w:color="000000"/>
            </w:tcBorders>
            <w:vAlign w:val="top"/>
          </w:tcPr>
          <w:p>
            <w:pPr>
              <w:spacing w:before="0" w:after="295" w:line="259" w:lineRule="auto"/>
              <w:ind w:left="0" w:right="5" w:firstLine="0"/>
              <w:jc w:val="right"/>
            </w:pPr>
            <w:r>
              <w:rPr/>
              <w:t xml:space="preserve">UNDP</w:t>
            </w:r>
          </w:p>
          <w:p>
            <w:pPr>
              <w:spacing w:before="0" w:after="297" w:line="259" w:lineRule="auto"/>
              <w:ind w:left="0" w:right="6" w:firstLine="0"/>
              <w:jc w:val="right"/>
            </w:pPr>
            <w:r>
              <w:rPr/>
              <w:t xml:space="preserve">UNICEF</w:t>
            </w:r>
          </w:p>
          <w:p>
            <w:pPr>
              <w:spacing w:before="0" w:after="0" w:line="259" w:lineRule="auto"/>
              <w:ind w:left="0" w:right="5" w:firstLine="0"/>
              <w:jc w:val="right"/>
            </w:pPr>
            <w:r>
              <w:rPr/>
              <w:t xml:space="preserve">UNFPA</w:t>
            </w:r>
          </w:p>
        </w:tc>
        <w:tc>
          <w:tcPr>
            <w:tcW w:w="1560" w:type="dxa"/>
            <w:tcBorders>
              <w:top w:val="single" w:sz="4" w:color="000000"/>
              <w:left w:val="single" w:sz="4" w:color="000000"/>
              <w:bottom w:val="single" w:sz="2" w:color="f2f2f2"/>
              <w:right w:val="single" w:sz="4" w:color="000000"/>
            </w:tcBorders>
            <w:vAlign w:val="top"/>
          </w:tcPr>
          <w:p>
            <w:pPr>
              <w:bidi w:val="0"/>
              <w:spacing w:before="0" w:after="160" w:line="259" w:lineRule="auto"/>
              <w:ind w:left="0" w:right="0" w:firstLine="0"/>
              <w:jc w:val="left"/>
            </w:pPr>
          </w:p>
        </w:tc>
      </w:tr>
      <w:tr>
        <w:trPr>
          <w:trHeight w:val="409" w:hRule="atLeast"/>
        </w:trPr>
        <w:tc>
          <w:tcPr>
            <w:tcW w:w="597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0" w:firstLine="0"/>
              <w:jc w:val="left"/>
            </w:pPr>
            <w:r>
              <w:rPr>
                <w:rFonts w:cs="Times New Roman" w:hAnsi="Times New Roman" w:eastAsia="Times New Roman" w:ascii="Times New Roman"/>
                <w:b w:val="1"/>
              </w:rPr>
              <w:t xml:space="preserve">Total</w:t>
            </w:r>
            <w:r>
              <w:rPr>
                <w:rFonts w:cs="Times New Roman" w:hAnsi="Times New Roman" w:eastAsia="Times New Roman" w:ascii="Times New Roman"/>
                <w:b w:val="1"/>
              </w:rPr>
              <w:t xml:space="preserve"> </w:t>
            </w:r>
          </w:p>
        </w:tc>
        <w:tc>
          <w:tcPr>
            <w:tcW w:w="1277" w:type="dxa"/>
            <w:tcBorders>
              <w:top w:val="single" w:sz="2" w:color="f2f2f2"/>
              <w:left w:val="single" w:sz="4" w:color="000000"/>
              <w:bottom w:val="single" w:sz="4" w:color="000000"/>
              <w:right w:val="single" w:sz="4" w:color="000000"/>
            </w:tcBorders>
            <w:shd w:val="clear" w:fill="f2f2f2"/>
            <w:vAlign w:val="top"/>
          </w:tcPr>
          <w:p>
            <w:pPr>
              <w:spacing w:before="0" w:after="0" w:line="259" w:lineRule="auto"/>
              <w:ind w:left="0" w:right="0" w:firstLine="0"/>
              <w:jc w:val="right"/>
            </w:pPr>
            <w:r>
              <w:rPr>
                <w:rFonts w:cs="Times New Roman" w:hAnsi="Times New Roman" w:eastAsia="Times New Roman" w:ascii="Times New Roman"/>
                <w:b w:val="1"/>
              </w:rPr>
              <w:t xml:space="preserve">1</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000 000</w:t>
            </w:r>
          </w:p>
        </w:tc>
        <w:tc>
          <w:tcPr>
            <w:tcW w:w="1417" w:type="dxa"/>
            <w:tcBorders>
              <w:top w:val="single" w:sz="2" w:color="f2f2f2"/>
              <w:left w:val="single" w:sz="4" w:color="000000"/>
              <w:bottom w:val="single" w:sz="4" w:color="000000"/>
              <w:right w:val="single" w:sz="4" w:color="000000"/>
            </w:tcBorders>
            <w:shd w:val="clear" w:fill="f2f2f2"/>
            <w:vAlign w:val="top"/>
          </w:tcPr>
          <w:p>
            <w:pPr>
              <w:bidi w:val="0"/>
              <w:spacing w:before="0" w:after="160" w:line="259" w:lineRule="auto"/>
              <w:ind w:left="0" w:right="0" w:firstLine="0"/>
              <w:jc w:val="left"/>
            </w:pPr>
          </w:p>
        </w:tc>
        <w:tc>
          <w:tcPr>
            <w:tcW w:w="1560" w:type="dxa"/>
            <w:tcBorders>
              <w:top w:val="single" w:sz="2" w:color="f2f2f2"/>
              <w:left w:val="single" w:sz="4" w:color="000000"/>
              <w:bottom w:val="single" w:sz="4" w:color="000000"/>
              <w:right w:val="single" w:sz="4" w:color="000000"/>
            </w:tcBorders>
            <w:shd w:val="clear" w:fill="f2f2f2"/>
            <w:vAlign w:val="top"/>
          </w:tcPr>
          <w:p>
            <w:pPr>
              <w:bidi w:val="0"/>
              <w:spacing w:before="0" w:after="160" w:line="259" w:lineRule="auto"/>
              <w:ind w:left="0" w:right="0" w:firstLine="0"/>
              <w:jc w:val="left"/>
            </w:pPr>
          </w:p>
        </w:tc>
      </w:tr>
    </w:tbl>
    <w:p>
      <w:pPr>
        <w:spacing w:before="0" w:after="216"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u w:val="single" w:color="000000"/>
        </w:rPr>
        <w:t xml:space="preserve"> </w:t>
      </w:r>
      <w:r>
        <w:rPr>
          <w:rFonts w:cs="Times New Roman" w:hAnsi="Times New Roman" w:eastAsia="Times New Roman" w:ascii="Times New Roman"/>
          <w:b w:val="1"/>
          <w:u w:val="single" w:color="000000"/>
        </w:rPr>
        <w:t xml:space="preserve">COMPOSANTE 4</w:t>
      </w:r>
      <w:r>
        <w:rPr>
          <w:rFonts w:cs="Times New Roman" w:hAnsi="Times New Roman" w:eastAsia="Times New Roman" w:ascii="Times New Roman"/>
          <w:b w:val="1"/>
          <w:u w:val="single" w:color="000000"/>
        </w:rPr>
        <w:t xml:space="preserve"> </w:t>
      </w:r>
      <w:r>
        <w:rPr>
          <w:rFonts w:cs="Times New Roman" w:hAnsi="Times New Roman" w:eastAsia="Times New Roman" w:ascii="Times New Roman"/>
          <w:b w:val="1"/>
        </w:rPr>
        <w:t xml:space="preserve">: Budget</w:t>
      </w:r>
      <w:r>
        <w:rPr>
          <w:rFonts w:cs="Times New Roman" w:hAnsi="Times New Roman" w:eastAsia="Times New Roman" w:ascii="Times New Roman"/>
          <w:b w:val="1"/>
        </w:rPr>
        <w:t xml:space="preserve"> </w:t>
      </w:r>
    </w:p>
    <w:tbl>
      <w:tblPr>
        <w:tblStyle w:val="TableGrid"/>
        <w:tblW w:w="9465" w:type="dxa"/>
        <w:tblInd w:w="-106" w:type="dxa"/>
        <w:tblCellMar>
          <w:top w:w="54" w:type="dxa"/>
          <w:left w:w="106" w:type="dxa"/>
          <w:bottom w:w="0" w:type="dxa"/>
          <w:right w:w="50" w:type="dxa"/>
        </w:tblCellMar>
      </w:tblPr>
      <w:tblGrid>
        <w:gridCol w:w="5396"/>
        <w:gridCol w:w="4069"/>
      </w:tblGrid>
      <w:tr>
        <w:trPr>
          <w:trHeight w:val="728" w:hRule="atLeast"/>
        </w:trPr>
        <w:tc>
          <w:tcPr>
            <w:tcW w:w="5396" w:type="dxa"/>
            <w:tcBorders>
              <w:top w:val="single" w:sz="8" w:color="000000"/>
              <w:left w:val="single" w:sz="8" w:color="000000"/>
              <w:bottom w:val="single" w:sz="8" w:color="000000"/>
              <w:right w:val="nil"/>
            </w:tcBorders>
            <w:shd w:val="clear" w:fill="b3b3b3"/>
            <w:vAlign w:val="center"/>
          </w:tcPr>
          <w:p>
            <w:pPr>
              <w:spacing w:before="0" w:after="0" w:line="259" w:lineRule="auto"/>
              <w:ind w:left="0" w:right="0" w:firstLine="0"/>
              <w:jc w:val="left"/>
            </w:pPr>
            <w:r>
              <w:rPr>
                <w:rFonts w:cs="Times New Roman" w:hAnsi="Times New Roman" w:eastAsia="Times New Roman" w:ascii="Times New Roman"/>
                <w:b w:val="1"/>
              </w:rPr>
              <w:t xml:space="preserve">PBF PROJECT</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BUDGET/ </w:t>
            </w:r>
            <w:r>
              <w:rPr>
                <w:rFonts w:cs="Times New Roman" w:hAnsi="Times New Roman" w:eastAsia="Times New Roman" w:ascii="Times New Roman"/>
                <w:b w:val="1"/>
              </w:rPr>
              <w:t xml:space="preserve"> </w:t>
            </w:r>
          </w:p>
        </w:tc>
        <w:tc>
          <w:tcPr>
            <w:tcW w:w="4069" w:type="dxa"/>
            <w:tcBorders>
              <w:top w:val="single" w:sz="8" w:color="000000"/>
              <w:left w:val="nil"/>
              <w:bottom w:val="single" w:sz="8" w:color="000000"/>
              <w:right w:val="single" w:sz="8" w:color="000000"/>
            </w:tcBorders>
            <w:shd w:val="clear" w:fill="b3b3b3"/>
            <w:vAlign w:val="top"/>
          </w:tcPr>
          <w:p>
            <w:pPr>
              <w:bidi w:val="0"/>
              <w:spacing w:before="0" w:after="160" w:line="259" w:lineRule="auto"/>
              <w:ind w:left="0" w:right="0" w:firstLine="0"/>
              <w:jc w:val="left"/>
            </w:pPr>
          </w:p>
        </w:tc>
      </w:tr>
      <w:tr>
        <w:trPr>
          <w:trHeight w:val="484" w:hRule="atLeast"/>
        </w:trPr>
        <w:tc>
          <w:tcPr>
            <w:tcW w:w="5396" w:type="dxa"/>
            <w:tcBorders>
              <w:top w:val="single" w:sz="8" w:color="000000"/>
              <w:left w:val="single" w:sz="8" w:color="000000"/>
              <w:bottom w:val="single" w:sz="8" w:color="000000"/>
              <w:right w:val="single" w:sz="8" w:color="000000"/>
            </w:tcBorders>
            <w:shd w:val="clear" w:fill="b3b3b3"/>
            <w:vAlign w:val="center"/>
          </w:tcPr>
          <w:p>
            <w:pPr>
              <w:spacing w:before="0" w:after="0" w:line="259" w:lineRule="auto"/>
              <w:ind w:left="0" w:right="0" w:firstLine="0"/>
              <w:jc w:val="left"/>
            </w:pPr>
            <w:r>
              <w:rPr>
                <w:rFonts w:cs="Times New Roman" w:hAnsi="Times New Roman" w:eastAsia="Times New Roman" w:ascii="Times New Roman"/>
                <w:b w:val="1"/>
              </w:rPr>
              <w:t xml:space="preserve">CATEGORIES</w:t>
            </w:r>
            <w:r>
              <w:rPr>
                <w:rFonts w:cs="Times New Roman" w:hAnsi="Times New Roman" w:eastAsia="Times New Roman" w:ascii="Times New Roman"/>
                <w:b w:val="1"/>
              </w:rPr>
              <w:t xml:space="preserve"> </w:t>
            </w:r>
          </w:p>
        </w:tc>
        <w:tc>
          <w:tcPr>
            <w:tcW w:w="4069" w:type="dxa"/>
            <w:tcBorders>
              <w:top w:val="single" w:sz="8" w:color="000000"/>
              <w:left w:val="single" w:sz="8" w:color="000000"/>
              <w:bottom w:val="single" w:sz="8" w:color="000000"/>
              <w:right w:val="single" w:sz="8" w:color="000000"/>
            </w:tcBorders>
            <w:shd w:val="clear" w:fill="b3b3b3"/>
            <w:vAlign w:val="center"/>
          </w:tcPr>
          <w:p>
            <w:pPr>
              <w:spacing w:before="0" w:after="0" w:line="259" w:lineRule="auto"/>
              <w:ind w:left="0" w:right="50" w:firstLine="0"/>
              <w:jc w:val="right"/>
            </w:pPr>
            <w:r>
              <w:rPr>
                <w:rFonts w:cs="Times New Roman" w:hAnsi="Times New Roman" w:eastAsia="Times New Roman" w:ascii="Times New Roman"/>
                <w:b w:val="1"/>
              </w:rPr>
              <w:t xml:space="preserve">AMOUNT</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US $</w:t>
            </w:r>
            <w:r>
              <w:rPr>
                <w:rFonts w:cs="Times New Roman" w:hAnsi="Times New Roman" w:eastAsia="Times New Roman" w:ascii="Times New Roman"/>
                <w:b w:val="1"/>
              </w:rPr>
              <w:t xml:space="preserve"> </w:t>
            </w:r>
          </w:p>
        </w:tc>
      </w:tr>
      <w:tr>
        <w:trPr>
          <w:trHeight w:val="401" w:hRule="atLeast"/>
        </w:trPr>
        <w:tc>
          <w:tcPr>
            <w:tcW w:w="5396" w:type="dxa"/>
            <w:tcBorders>
              <w:top w:val="single" w:sz="8" w:color="000000"/>
              <w:left w:val="single" w:sz="8" w:color="000000"/>
              <w:bottom w:val="single" w:sz="8" w:color="000000"/>
              <w:right w:val="single" w:sz="8" w:color="000000"/>
            </w:tcBorders>
            <w:vAlign w:val="top"/>
          </w:tcPr>
          <w:p>
            <w:pPr>
              <w:spacing w:before="0" w:after="0" w:line="259" w:lineRule="auto"/>
              <w:ind w:left="0" w:right="0" w:firstLine="0"/>
              <w:jc w:val="left"/>
            </w:pPr>
            <w:r>
              <w:rPr/>
              <w:t xml:space="preserve">1. Provisions, produits, équipement et transport</w:t>
            </w:r>
            <w:r>
              <w:rPr/>
              <w:t xml:space="preserve"> </w:t>
            </w:r>
          </w:p>
        </w:tc>
        <w:tc>
          <w:tcPr>
            <w:tcW w:w="4069" w:type="dxa"/>
            <w:tcBorders>
              <w:top w:val="single" w:sz="8" w:color="000000"/>
              <w:left w:val="single" w:sz="8" w:color="000000"/>
              <w:bottom w:val="single" w:sz="8" w:color="000000"/>
              <w:right w:val="single" w:sz="8" w:color="000000"/>
            </w:tcBorders>
            <w:vAlign w:val="top"/>
          </w:tcPr>
          <w:p>
            <w:pPr>
              <w:spacing w:before="0" w:after="0" w:line="259" w:lineRule="auto"/>
              <w:ind w:left="0" w:right="53" w:firstLine="0"/>
              <w:jc w:val="right"/>
            </w:pPr>
            <w:r>
              <w:rPr/>
              <w:t xml:space="preserve">196 300</w:t>
            </w:r>
            <w:r>
              <w:rPr/>
              <w:t xml:space="preserve"> </w:t>
            </w:r>
          </w:p>
        </w:tc>
      </w:tr>
      <w:tr>
        <w:trPr>
          <w:trHeight w:val="396" w:hRule="atLeast"/>
        </w:trPr>
        <w:tc>
          <w:tcPr>
            <w:tcW w:w="5396" w:type="dxa"/>
            <w:tcBorders>
              <w:top w:val="single" w:sz="8" w:color="000000"/>
              <w:left w:val="single" w:sz="8" w:color="000000"/>
              <w:bottom w:val="single" w:sz="8" w:color="000000"/>
              <w:right w:val="single" w:sz="8" w:color="000000"/>
            </w:tcBorders>
            <w:vAlign w:val="top"/>
          </w:tcPr>
          <w:p>
            <w:pPr>
              <w:spacing w:before="0" w:after="0" w:line="259" w:lineRule="auto"/>
              <w:ind w:left="0" w:right="0" w:firstLine="0"/>
              <w:jc w:val="left"/>
            </w:pPr>
            <w:r>
              <w:rPr/>
              <w:t xml:space="preserve">2. Personnel (personnel, consultants et voyage)</w:t>
            </w:r>
            <w:r>
              <w:rPr>
                <w:rFonts w:cs="Times New Roman" w:hAnsi="Times New Roman" w:eastAsia="Times New Roman" w:ascii="Times New Roman"/>
                <w:i w:val="1"/>
              </w:rPr>
              <w:t xml:space="preserve"> </w:t>
            </w:r>
          </w:p>
        </w:tc>
        <w:tc>
          <w:tcPr>
            <w:tcW w:w="4069" w:type="dxa"/>
            <w:tcBorders>
              <w:top w:val="single" w:sz="8" w:color="000000"/>
              <w:left w:val="single" w:sz="8" w:color="000000"/>
              <w:bottom w:val="single" w:sz="8" w:color="000000"/>
              <w:right w:val="single" w:sz="8" w:color="000000"/>
            </w:tcBorders>
            <w:vAlign w:val="top"/>
          </w:tcPr>
          <w:p>
            <w:pPr>
              <w:spacing w:before="0" w:after="0" w:line="259" w:lineRule="auto"/>
              <w:ind w:left="0" w:right="53" w:firstLine="0"/>
              <w:jc w:val="right"/>
            </w:pPr>
            <w:r>
              <w:rPr/>
              <w:t xml:space="preserve">168 200</w:t>
            </w:r>
            <w:r>
              <w:rPr/>
              <w:t xml:space="preserve"> </w:t>
            </w:r>
          </w:p>
        </w:tc>
      </w:tr>
      <w:tr>
        <w:trPr>
          <w:trHeight w:val="396" w:hRule="atLeast"/>
        </w:trPr>
        <w:tc>
          <w:tcPr>
            <w:tcW w:w="5396" w:type="dxa"/>
            <w:tcBorders>
              <w:top w:val="single" w:sz="8" w:color="000000"/>
              <w:left w:val="single" w:sz="8" w:color="000000"/>
              <w:bottom w:val="single" w:sz="8" w:color="000000"/>
              <w:right w:val="single" w:sz="8" w:color="000000"/>
            </w:tcBorders>
            <w:vAlign w:val="top"/>
          </w:tcPr>
          <w:p>
            <w:pPr>
              <w:spacing w:before="0" w:after="0" w:line="259" w:lineRule="auto"/>
              <w:ind w:left="0" w:right="0" w:firstLine="0"/>
              <w:jc w:val="left"/>
            </w:pPr>
            <w:r>
              <w:rPr/>
              <w:t xml:space="preserve">3. Formation des partenaires </w:t>
            </w:r>
            <w:r>
              <w:rPr/>
              <w:t xml:space="preserve"> </w:t>
            </w:r>
          </w:p>
        </w:tc>
        <w:tc>
          <w:tcPr>
            <w:tcW w:w="4069" w:type="dxa"/>
            <w:tcBorders>
              <w:top w:val="single" w:sz="8" w:color="000000"/>
              <w:left w:val="single" w:sz="8" w:color="000000"/>
              <w:bottom w:val="single" w:sz="8" w:color="000000"/>
              <w:right w:val="single" w:sz="8" w:color="000000"/>
            </w:tcBorders>
            <w:vAlign w:val="top"/>
          </w:tcPr>
          <w:p>
            <w:pPr>
              <w:spacing w:before="0" w:after="0" w:line="259" w:lineRule="auto"/>
              <w:ind w:left="0" w:right="53" w:firstLine="0"/>
              <w:jc w:val="right"/>
            </w:pPr>
            <w:r>
              <w:rPr/>
              <w:t xml:space="preserve">149</w:t>
            </w:r>
            <w:r>
              <w:rPr/>
              <w:t xml:space="preserve"> </w:t>
            </w:r>
            <w:r>
              <w:rPr/>
              <w:t xml:space="preserve">500</w:t>
            </w:r>
            <w:r>
              <w:rPr/>
              <w:t xml:space="preserve"> </w:t>
            </w:r>
          </w:p>
        </w:tc>
      </w:tr>
      <w:tr>
        <w:trPr>
          <w:trHeight w:val="398" w:hRule="atLeast"/>
        </w:trPr>
        <w:tc>
          <w:tcPr>
            <w:tcW w:w="5396" w:type="dxa"/>
            <w:tcBorders>
              <w:top w:val="single" w:sz="8" w:color="000000"/>
              <w:left w:val="single" w:sz="8" w:color="000000"/>
              <w:bottom w:val="single" w:sz="8" w:color="000000"/>
              <w:right w:val="single" w:sz="8" w:color="000000"/>
            </w:tcBorders>
            <w:vAlign w:val="top"/>
          </w:tcPr>
          <w:p>
            <w:pPr>
              <w:spacing w:before="0" w:after="0" w:line="259" w:lineRule="auto"/>
              <w:ind w:left="0" w:right="0" w:firstLine="0"/>
              <w:jc w:val="left"/>
            </w:pPr>
            <w:r>
              <w:rPr/>
              <w:t xml:space="preserve">4. Contrats</w:t>
            </w:r>
            <w:r>
              <w:rPr/>
              <w:t xml:space="preserve"> </w:t>
            </w:r>
          </w:p>
        </w:tc>
        <w:tc>
          <w:tcPr>
            <w:tcW w:w="4069" w:type="dxa"/>
            <w:tcBorders>
              <w:top w:val="single" w:sz="8" w:color="000000"/>
              <w:left w:val="single" w:sz="8" w:color="000000"/>
              <w:bottom w:val="single" w:sz="8" w:color="000000"/>
              <w:right w:val="single" w:sz="8" w:color="000000"/>
            </w:tcBorders>
            <w:vAlign w:val="top"/>
          </w:tcPr>
          <w:p>
            <w:pPr>
              <w:spacing w:before="0" w:after="0" w:line="259" w:lineRule="auto"/>
              <w:ind w:left="0" w:right="53" w:firstLine="0"/>
              <w:jc w:val="right"/>
            </w:pPr>
            <w:r>
              <w:rPr/>
              <w:t xml:space="preserve">280</w:t>
            </w:r>
            <w:r>
              <w:rPr/>
              <w:t xml:space="preserve"> </w:t>
            </w:r>
            <w:r>
              <w:rPr/>
              <w:t xml:space="preserve">400</w:t>
            </w:r>
            <w:r>
              <w:rPr/>
              <w:t xml:space="preserve"> </w:t>
            </w:r>
          </w:p>
        </w:tc>
      </w:tr>
      <w:tr>
        <w:trPr>
          <w:trHeight w:val="400" w:hRule="atLeast"/>
        </w:trPr>
        <w:tc>
          <w:tcPr>
            <w:tcW w:w="5396" w:type="dxa"/>
            <w:tcBorders>
              <w:top w:val="single" w:sz="8" w:color="000000"/>
              <w:left w:val="single" w:sz="8" w:color="000000"/>
              <w:bottom w:val="single" w:sz="8" w:color="000000"/>
              <w:right w:val="single" w:sz="8" w:color="000000"/>
            </w:tcBorders>
            <w:vAlign w:val="top"/>
          </w:tcPr>
          <w:p>
            <w:pPr>
              <w:spacing w:before="0" w:after="0" w:line="259" w:lineRule="auto"/>
              <w:ind w:left="0" w:right="0" w:firstLine="0"/>
              <w:jc w:val="left"/>
            </w:pPr>
            <w:r>
              <w:rPr/>
              <w:t xml:space="preserve">5. Autres coûts directs </w:t>
            </w:r>
            <w:r>
              <w:rPr/>
              <w:t xml:space="preserve"> </w:t>
            </w:r>
          </w:p>
        </w:tc>
        <w:tc>
          <w:tcPr>
            <w:tcW w:w="4069" w:type="dxa"/>
            <w:tcBorders>
              <w:top w:val="single" w:sz="8" w:color="000000"/>
              <w:left w:val="single" w:sz="8" w:color="000000"/>
              <w:bottom w:val="single" w:sz="8" w:color="000000"/>
              <w:right w:val="single" w:sz="8" w:color="000000"/>
            </w:tcBorders>
            <w:vAlign w:val="top"/>
          </w:tcPr>
          <w:p>
            <w:pPr>
              <w:spacing w:before="0" w:after="0" w:line="259" w:lineRule="auto"/>
              <w:ind w:left="0" w:right="53" w:firstLine="0"/>
              <w:jc w:val="right"/>
            </w:pPr>
            <w:r>
              <w:rPr/>
              <w:t xml:space="preserve">140</w:t>
            </w:r>
            <w:r>
              <w:rPr/>
              <w:t xml:space="preserve"> </w:t>
            </w:r>
            <w:r>
              <w:rPr/>
              <w:t xml:space="preserve">180</w:t>
            </w:r>
            <w:r>
              <w:rPr/>
              <w:t xml:space="preserve"> </w:t>
            </w:r>
          </w:p>
        </w:tc>
      </w:tr>
      <w:tr>
        <w:trPr>
          <w:trHeight w:val="392" w:hRule="atLeast"/>
        </w:trPr>
        <w:tc>
          <w:tcPr>
            <w:tcW w:w="5396" w:type="dxa"/>
            <w:tcBorders>
              <w:top w:val="single" w:sz="8" w:color="000000"/>
              <w:left w:val="single" w:sz="8" w:color="000000"/>
              <w:bottom w:val="single" w:sz="8" w:color="000000"/>
              <w:right w:val="single" w:sz="8" w:color="000000"/>
            </w:tcBorders>
            <w:shd w:val="clear" w:fill="d9d9d9"/>
            <w:vAlign w:val="top"/>
          </w:tcPr>
          <w:p>
            <w:pPr>
              <w:spacing w:before="0" w:after="0" w:line="259" w:lineRule="auto"/>
              <w:ind w:left="0" w:right="0" w:firstLine="0"/>
              <w:jc w:val="left"/>
            </w:pPr>
            <w:r>
              <w:rPr>
                <w:rFonts w:cs="Times New Roman" w:hAnsi="Times New Roman" w:eastAsia="Times New Roman" w:ascii="Times New Roman"/>
                <w:b w:val="1"/>
              </w:rPr>
              <w:t xml:space="preserve">Sous</w:t>
            </w:r>
            <w:r>
              <w:rPr>
                <w:rFonts w:cs="Times New Roman" w:hAnsi="Times New Roman" w:eastAsia="Times New Roman" w:ascii="Times New Roman"/>
                <w:b w:val="1"/>
              </w:rPr>
              <w:t xml:space="preserve">-</w:t>
            </w:r>
            <w:r>
              <w:rPr>
                <w:rFonts w:cs="Times New Roman" w:hAnsi="Times New Roman" w:eastAsia="Times New Roman" w:ascii="Times New Roman"/>
                <w:b w:val="1"/>
              </w:rPr>
              <w:t xml:space="preserve">Total Coûts du Programme</w:t>
            </w:r>
            <w:r>
              <w:rPr>
                <w:rFonts w:cs="Times New Roman" w:hAnsi="Times New Roman" w:eastAsia="Times New Roman" w:ascii="Times New Roman"/>
                <w:b w:val="1"/>
              </w:rPr>
              <w:t xml:space="preserve"> </w:t>
            </w:r>
          </w:p>
        </w:tc>
        <w:tc>
          <w:tcPr>
            <w:tcW w:w="4069" w:type="dxa"/>
            <w:tcBorders>
              <w:top w:val="single" w:sz="8" w:color="000000"/>
              <w:left w:val="single" w:sz="8" w:color="000000"/>
              <w:bottom w:val="single" w:sz="8" w:color="000000"/>
              <w:right w:val="single" w:sz="8" w:color="000000"/>
            </w:tcBorders>
            <w:shd w:val="clear" w:fill="d9d9d9"/>
            <w:vAlign w:val="top"/>
          </w:tcPr>
          <w:p>
            <w:pPr>
              <w:spacing w:before="0" w:after="0" w:line="259" w:lineRule="auto"/>
              <w:ind w:left="0" w:right="53" w:firstLine="0"/>
              <w:jc w:val="right"/>
            </w:pPr>
            <w:r>
              <w:rPr/>
              <w:t xml:space="preserve">934</w:t>
            </w:r>
            <w:r>
              <w:rPr/>
              <w:t xml:space="preserve"> </w:t>
            </w:r>
            <w:r>
              <w:rPr/>
              <w:t xml:space="preserve">580</w:t>
            </w:r>
            <w:r>
              <w:rPr>
                <w:rFonts w:cs="Times New Roman" w:hAnsi="Times New Roman" w:eastAsia="Times New Roman" w:ascii="Times New Roman"/>
                <w:b w:val="1"/>
              </w:rPr>
              <w:t xml:space="preserve"> </w:t>
            </w:r>
          </w:p>
        </w:tc>
      </w:tr>
      <w:tr>
        <w:trPr>
          <w:trHeight w:val="401" w:hRule="atLeast"/>
        </w:trPr>
        <w:tc>
          <w:tcPr>
            <w:tcW w:w="5396" w:type="dxa"/>
            <w:tcBorders>
              <w:top w:val="single" w:sz="8" w:color="000000"/>
              <w:left w:val="single" w:sz="8" w:color="000000"/>
              <w:bottom w:val="single" w:sz="8" w:color="000000"/>
              <w:right w:val="single" w:sz="8" w:color="000000"/>
            </w:tcBorders>
            <w:vAlign w:val="top"/>
          </w:tcPr>
          <w:p>
            <w:pPr>
              <w:spacing w:before="0" w:after="0" w:line="259" w:lineRule="auto"/>
              <w:ind w:left="0" w:right="0" w:firstLine="0"/>
              <w:jc w:val="left"/>
            </w:pPr>
            <w:r>
              <w:rPr/>
              <w:t xml:space="preserve">Frais de gestion*</w:t>
            </w:r>
            <w:r>
              <w:rPr/>
              <w:t xml:space="preserve"> (7%) </w:t>
            </w:r>
          </w:p>
        </w:tc>
        <w:tc>
          <w:tcPr>
            <w:tcW w:w="4069" w:type="dxa"/>
            <w:tcBorders>
              <w:top w:val="single" w:sz="8" w:color="000000"/>
              <w:left w:val="single" w:sz="8" w:color="000000"/>
              <w:bottom w:val="single" w:sz="8" w:color="000000"/>
              <w:right w:val="single" w:sz="8" w:color="000000"/>
            </w:tcBorders>
            <w:vAlign w:val="top"/>
          </w:tcPr>
          <w:p>
            <w:pPr>
              <w:spacing w:before="0" w:after="0" w:line="259" w:lineRule="auto"/>
              <w:ind w:left="0" w:right="51" w:firstLine="0"/>
              <w:jc w:val="right"/>
            </w:pPr>
            <w:r>
              <w:rPr/>
              <w:t xml:space="preserve">65 420</w:t>
            </w:r>
            <w:r>
              <w:rPr/>
              <w:t xml:space="preserve"> </w:t>
            </w:r>
          </w:p>
        </w:tc>
      </w:tr>
      <w:tr>
        <w:trPr>
          <w:trHeight w:val="394" w:hRule="atLeast"/>
        </w:trPr>
        <w:tc>
          <w:tcPr>
            <w:tcW w:w="5396" w:type="dxa"/>
            <w:tcBorders>
              <w:top w:val="single" w:sz="8" w:color="000000"/>
              <w:left w:val="single" w:sz="8" w:color="000000"/>
              <w:bottom w:val="single" w:sz="8" w:color="000000"/>
              <w:right w:val="single" w:sz="8" w:color="000000"/>
            </w:tcBorders>
            <w:shd w:val="clear" w:fill="d9d9d9"/>
            <w:vAlign w:val="top"/>
          </w:tcPr>
          <w:p>
            <w:pPr>
              <w:spacing w:before="0" w:after="0" w:line="259" w:lineRule="auto"/>
              <w:ind w:left="0" w:right="0" w:firstLine="0"/>
              <w:jc w:val="left"/>
            </w:pPr>
            <w:r>
              <w:rPr>
                <w:rFonts w:cs="Times New Roman" w:hAnsi="Times New Roman" w:eastAsia="Times New Roman" w:ascii="Times New Roman"/>
                <w:b w:val="1"/>
              </w:rPr>
              <w:t xml:space="preserve">TOTAL</w:t>
            </w:r>
            <w:r>
              <w:rPr>
                <w:rFonts w:cs="Times New Roman" w:hAnsi="Times New Roman" w:eastAsia="Times New Roman" w:ascii="Times New Roman"/>
                <w:b w:val="1"/>
              </w:rPr>
              <w:t xml:space="preserve"> </w:t>
            </w:r>
          </w:p>
        </w:tc>
        <w:tc>
          <w:tcPr>
            <w:tcW w:w="4069" w:type="dxa"/>
            <w:tcBorders>
              <w:top w:val="single" w:sz="8" w:color="000000"/>
              <w:left w:val="single" w:sz="8" w:color="000000"/>
              <w:bottom w:val="single" w:sz="8" w:color="000000"/>
              <w:right w:val="single" w:sz="8" w:color="000000"/>
            </w:tcBorders>
            <w:shd w:val="clear" w:fill="d9d9d9"/>
            <w:vAlign w:val="top"/>
          </w:tcPr>
          <w:p>
            <w:pPr>
              <w:spacing w:before="0" w:after="0" w:line="259" w:lineRule="auto"/>
              <w:ind w:left="0" w:right="53" w:firstLine="0"/>
              <w:jc w:val="right"/>
            </w:pPr>
            <w:r>
              <w:rPr>
                <w:rFonts w:cs="Times New Roman" w:hAnsi="Times New Roman" w:eastAsia="Times New Roman" w:ascii="Times New Roman"/>
                <w:b w:val="1"/>
              </w:rPr>
              <w:t xml:space="preserve">1</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000 000</w:t>
            </w:r>
            <w:r>
              <w:rPr>
                <w:rFonts w:cs="Times New Roman" w:hAnsi="Times New Roman" w:eastAsia="Times New Roman" w:ascii="Times New Roman"/>
                <w:b w:val="1"/>
              </w:rPr>
              <w:t xml:space="preserve"> </w:t>
            </w:r>
          </w:p>
        </w:tc>
      </w:tr>
    </w:tbl>
    <w:p>
      <w:pPr>
        <w:spacing w:before="0" w:after="0" w:line="259" w:lineRule="auto"/>
        <w:ind w:left="0" w:right="0" w:firstLine="0"/>
        <w:jc w:val="left"/>
      </w:pPr>
      <w:r>
        <w:rPr>
          <w:rFonts w:cs="Times New Roman" w:hAnsi="Times New Roman" w:eastAsia="Times New Roman" w:ascii="Times New Roman"/>
          <w:b w:val="1"/>
        </w:rPr>
        <w:t xml:space="preserve"> </w:t>
      </w:r>
    </w:p>
    <w:tbl>
      <w:tblPr>
        <w:tblStyle w:val="TableGrid"/>
        <w:tblW w:w="7897" w:type="dxa"/>
        <w:tblInd w:w="-13" w:type="dxa"/>
        <w:tblCellMar>
          <w:top w:w="48" w:type="dxa"/>
          <w:left w:w="68" w:type="dxa"/>
          <w:bottom w:w="4" w:type="dxa"/>
          <w:right w:w="11" w:type="dxa"/>
        </w:tblCellMar>
      </w:tblPr>
      <w:tblGrid>
        <w:gridCol w:w="5256"/>
        <w:gridCol w:w="2640"/>
      </w:tblGrid>
      <w:tr>
        <w:trPr>
          <w:trHeight w:val="308" w:hRule="atLeast"/>
        </w:trPr>
        <w:tc>
          <w:tcPr>
            <w:tcW w:w="5256" w:type="dxa"/>
            <w:tcBorders>
              <w:top w:val="single" w:sz="4" w:color="000000"/>
              <w:left w:val="single" w:sz="4" w:color="000000"/>
              <w:bottom w:val="single" w:sz="4" w:color="000000"/>
              <w:right w:val="single" w:sz="4" w:color="000000"/>
            </w:tcBorders>
            <w:shd w:val="clear" w:fill="eeece1"/>
            <w:vAlign w:val="top"/>
          </w:tcPr>
          <w:p>
            <w:pPr>
              <w:spacing w:before="0" w:after="0" w:line="259" w:lineRule="auto"/>
              <w:ind w:left="0" w:right="0" w:firstLine="0"/>
              <w:jc w:val="left"/>
            </w:pPr>
            <w:r>
              <w:rPr>
                <w:rFonts w:cs="Times New Roman" w:hAnsi="Times New Roman" w:eastAsia="Times New Roman" w:ascii="Times New Roman"/>
                <w:b w:val="1"/>
              </w:rPr>
              <w:t xml:space="preserve">Répartition par agence</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y compris les frais de gestion</w:t>
            </w:r>
            <w:r>
              <w:rPr>
                <w:rFonts w:cs="Times New Roman" w:hAnsi="Times New Roman" w:eastAsia="Times New Roman" w:ascii="Times New Roman"/>
                <w:b w:val="1"/>
              </w:rPr>
              <w:t xml:space="preserve"> </w:t>
            </w:r>
          </w:p>
        </w:tc>
        <w:tc>
          <w:tcPr>
            <w:tcW w:w="2640" w:type="dxa"/>
            <w:tcBorders>
              <w:top w:val="single" w:sz="4" w:color="000000"/>
              <w:left w:val="single" w:sz="4" w:color="000000"/>
              <w:bottom w:val="single" w:sz="4" w:color="000000"/>
              <w:right w:val="single" w:sz="4" w:color="000000"/>
            </w:tcBorders>
            <w:shd w:val="clear" w:fill="eeece1"/>
            <w:vAlign w:val="top"/>
          </w:tcPr>
          <w:p>
            <w:pPr>
              <w:spacing w:before="0" w:after="0" w:line="259" w:lineRule="auto"/>
              <w:ind w:left="0" w:right="54" w:firstLine="0"/>
              <w:jc w:val="right"/>
            </w:pPr>
            <w:r>
              <w:rPr>
                <w:rFonts w:cs="Times New Roman" w:hAnsi="Times New Roman" w:eastAsia="Times New Roman" w:ascii="Times New Roman"/>
                <w:b w:val="1"/>
              </w:rPr>
              <w:t xml:space="preserve">Montant</w:t>
            </w:r>
            <w:r>
              <w:rPr>
                <w:rFonts w:cs="Times New Roman" w:hAnsi="Times New Roman" w:eastAsia="Times New Roman" w:ascii="Times New Roman"/>
                <w:b w:val="1"/>
              </w:rPr>
              <w:t xml:space="preserve"> </w:t>
            </w:r>
          </w:p>
        </w:tc>
      </w:tr>
      <w:tr>
        <w:trPr>
          <w:trHeight w:val="520" w:hRule="atLeast"/>
        </w:trPr>
        <w:tc>
          <w:tcPr>
            <w:tcW w:w="5256" w:type="dxa"/>
            <w:tcBorders>
              <w:top w:val="single" w:sz="4" w:color="000000"/>
              <w:left w:val="single" w:sz="4" w:color="000000"/>
              <w:bottom w:val="single" w:sz="4" w:color="000000"/>
              <w:right w:val="single" w:sz="4" w:color="000000"/>
            </w:tcBorders>
            <w:vAlign w:val="bottom"/>
          </w:tcPr>
          <w:p>
            <w:pPr>
              <w:spacing w:before="0" w:after="0" w:line="259" w:lineRule="auto"/>
              <w:ind w:left="0" w:right="0" w:firstLine="0"/>
              <w:jc w:val="left"/>
            </w:pPr>
            <w:r>
              <w:rPr/>
              <w:t xml:space="preserve">UNDP</w:t>
            </w:r>
            <w:r>
              <w:rPr/>
              <w:t xml:space="preserve"> </w:t>
            </w:r>
          </w:p>
        </w:tc>
        <w:tc>
          <w:tcPr>
            <w:tcW w:w="2640" w:type="dxa"/>
            <w:tcBorders>
              <w:top w:val="single" w:sz="4" w:color="000000"/>
              <w:left w:val="single" w:sz="4" w:color="000000"/>
              <w:bottom w:val="single" w:sz="4" w:color="000000"/>
              <w:right w:val="single" w:sz="4" w:color="000000"/>
            </w:tcBorders>
            <w:vAlign w:val="top"/>
          </w:tcPr>
          <w:p>
            <w:pPr>
              <w:spacing w:before="0" w:after="0" w:line="259" w:lineRule="auto"/>
              <w:ind w:left="0" w:right="54" w:firstLine="0"/>
              <w:jc w:val="right"/>
            </w:pPr>
            <w:r>
              <w:rPr>
                <w:rFonts w:cs="Calibri" w:hAnsi="Calibri" w:eastAsia="Calibri" w:ascii="Calibri"/>
              </w:rPr>
              <w:t xml:space="preserve">229 600</w:t>
            </w:r>
            <w:r>
              <w:rPr>
                <w:rFonts w:cs="Calibri" w:hAnsi="Calibri" w:eastAsia="Calibri" w:ascii="Calibri"/>
              </w:rPr>
              <w:t xml:space="preserve"> </w:t>
            </w:r>
          </w:p>
        </w:tc>
      </w:tr>
      <w:tr>
        <w:trPr>
          <w:trHeight w:val="519" w:hRule="atLeast"/>
        </w:trPr>
        <w:tc>
          <w:tcPr>
            <w:tcW w:w="5256" w:type="dxa"/>
            <w:tcBorders>
              <w:top w:val="single" w:sz="4" w:color="000000"/>
              <w:left w:val="single" w:sz="4" w:color="000000"/>
              <w:bottom w:val="single" w:sz="4" w:color="000000"/>
              <w:right w:val="single" w:sz="4" w:color="000000"/>
            </w:tcBorders>
            <w:vAlign w:val="bottom"/>
          </w:tcPr>
          <w:p>
            <w:pPr>
              <w:spacing w:before="0" w:after="0" w:line="259" w:lineRule="auto"/>
              <w:ind w:left="0" w:right="0" w:firstLine="0"/>
              <w:jc w:val="left"/>
            </w:pPr>
            <w:r>
              <w:rPr/>
              <w:t xml:space="preserve">UNFPA</w:t>
            </w:r>
            <w:r>
              <w:rPr/>
              <w:t xml:space="preserve"> </w:t>
            </w:r>
          </w:p>
        </w:tc>
        <w:tc>
          <w:tcPr>
            <w:tcW w:w="2640" w:type="dxa"/>
            <w:tcBorders>
              <w:top w:val="single" w:sz="4" w:color="000000"/>
              <w:left w:val="single" w:sz="4" w:color="000000"/>
              <w:bottom w:val="single" w:sz="4" w:color="000000"/>
              <w:right w:val="single" w:sz="4" w:color="000000"/>
            </w:tcBorders>
            <w:vAlign w:val="top"/>
          </w:tcPr>
          <w:p>
            <w:pPr>
              <w:spacing w:before="0" w:after="0" w:line="259" w:lineRule="auto"/>
              <w:ind w:left="0" w:right="54" w:firstLine="0"/>
              <w:jc w:val="right"/>
            </w:pPr>
            <w:r>
              <w:rPr>
                <w:rFonts w:cs="Calibri" w:hAnsi="Calibri" w:eastAsia="Calibri" w:ascii="Calibri"/>
              </w:rPr>
              <w:t xml:space="preserve">421 045</w:t>
            </w:r>
            <w:r>
              <w:rPr>
                <w:rFonts w:cs="Calibri" w:hAnsi="Calibri" w:eastAsia="Calibri" w:ascii="Calibri"/>
              </w:rPr>
              <w:t xml:space="preserve"> </w:t>
            </w:r>
          </w:p>
        </w:tc>
      </w:tr>
      <w:tr>
        <w:trPr>
          <w:trHeight w:val="311" w:hRule="atLeast"/>
        </w:trPr>
        <w:tc>
          <w:tcPr>
            <w:tcW w:w="525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UNICEF</w:t>
            </w:r>
            <w:r>
              <w:rPr/>
              <w:t xml:space="preserve"> </w:t>
            </w:r>
          </w:p>
        </w:tc>
        <w:tc>
          <w:tcPr>
            <w:tcW w:w="2640"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right"/>
            </w:pPr>
            <w:r>
              <w:rPr/>
              <w:t xml:space="preserve">349 355</w:t>
            </w:r>
            <w:r>
              <w:rPr/>
              <w:t xml:space="preserve"> </w:t>
            </w:r>
          </w:p>
        </w:tc>
      </w:tr>
      <w:tr>
        <w:trPr>
          <w:trHeight w:val="307" w:hRule="atLeast"/>
        </w:trPr>
        <w:tc>
          <w:tcPr>
            <w:tcW w:w="5256" w:type="dxa"/>
            <w:tcBorders>
              <w:top w:val="single" w:sz="4" w:color="000000"/>
              <w:left w:val="single" w:sz="4" w:color="000000"/>
              <w:bottom w:val="single" w:sz="4" w:color="000000"/>
              <w:right w:val="single" w:sz="4" w:color="000000"/>
            </w:tcBorders>
            <w:shd w:val="clear" w:fill="ddd9c3"/>
            <w:vAlign w:val="top"/>
          </w:tcPr>
          <w:p>
            <w:pPr>
              <w:spacing w:before="0" w:after="0" w:line="259" w:lineRule="auto"/>
              <w:ind w:left="0" w:right="0" w:firstLine="0"/>
              <w:jc w:val="left"/>
            </w:pPr>
            <w:r>
              <w:rPr>
                <w:rFonts w:cs="Times New Roman" w:hAnsi="Times New Roman" w:eastAsia="Times New Roman" w:ascii="Times New Roman"/>
                <w:b w:val="1"/>
              </w:rPr>
              <w:t xml:space="preserve">TOTAL GENERAL</w:t>
            </w:r>
            <w:r>
              <w:rPr>
                <w:rFonts w:cs="Times New Roman" w:hAnsi="Times New Roman" w:eastAsia="Times New Roman" w:ascii="Times New Roman"/>
                <w:b w:val="1"/>
              </w:rPr>
              <w:t xml:space="preserve"> </w:t>
            </w:r>
          </w:p>
        </w:tc>
        <w:tc>
          <w:tcPr>
            <w:tcW w:w="2640" w:type="dxa"/>
            <w:tcBorders>
              <w:top w:val="single" w:sz="4" w:color="000000"/>
              <w:left w:val="single" w:sz="4" w:color="000000"/>
              <w:bottom w:val="single" w:sz="4" w:color="000000"/>
              <w:right w:val="single" w:sz="4" w:color="000000"/>
            </w:tcBorders>
            <w:shd w:val="clear" w:fill="ddd9c3"/>
            <w:vAlign w:val="top"/>
          </w:tcPr>
          <w:p>
            <w:pPr>
              <w:spacing w:before="0" w:after="0" w:line="259" w:lineRule="auto"/>
              <w:ind w:left="0" w:right="53" w:firstLine="0"/>
              <w:jc w:val="right"/>
            </w:pPr>
            <w:r>
              <w:rPr>
                <w:rFonts w:cs="Times New Roman" w:hAnsi="Times New Roman" w:eastAsia="Times New Roman" w:ascii="Times New Roman"/>
                <w:b w:val="1"/>
              </w:rPr>
              <w:t xml:space="preserve">1 000 000</w:t>
            </w:r>
            <w:r>
              <w:rPr>
                <w:rFonts w:cs="Times New Roman" w:hAnsi="Times New Roman" w:eastAsia="Times New Roman" w:ascii="Times New Roman"/>
                <w:b w:val="1"/>
              </w:rPr>
              <w:t xml:space="preserve"> </w:t>
            </w:r>
          </w:p>
        </w:tc>
      </w:tr>
    </w:tbl>
    <w:p>
      <w:pPr>
        <w:spacing w:before="0" w:after="216" w:line="259" w:lineRule="auto"/>
        <w:ind w:left="0" w:right="0" w:firstLine="0"/>
        <w:jc w:val="left"/>
      </w:pPr>
      <w:r>
        <w:rPr>
          <w:rFonts w:cs="Times New Roman" w:hAnsi="Times New Roman" w:eastAsia="Times New Roman" w:ascii="Times New Roman"/>
          <w:b w:val="1"/>
        </w:rPr>
        <w:t xml:space="preserve"> </w:t>
      </w:r>
    </w:p>
    <w:p>
      <w:pPr>
        <w:pStyle w:val="heading1"/>
        <w:spacing w:before="0" w:after="216" w:line="259" w:lineRule="auto"/>
        <w:ind w:left="-5"/>
      </w:pPr>
      <w:r>
        <w:rPr>
          <w:u w:val="single" w:color="000000"/>
        </w:rPr>
        <w:t xml:space="preserve">COMPOSANTE 5</w:t>
      </w:r>
      <w:r>
        <w:rPr>
          <w:u w:val="single" w:color="000000"/>
        </w:rPr>
        <w:t xml:space="preserve"> </w:t>
      </w:r>
      <w:r>
        <w:rPr/>
        <w:t xml:space="preserve">: Arrangements de Gestion</w:t>
      </w:r>
      <w:r>
        <w:rPr>
          <w:rFonts w:cs="Times New Roman" w:hAnsi="Times New Roman" w:eastAsia="Times New Roman" w:ascii="Times New Roman"/>
          <w:b w:val="0"/>
        </w:rPr>
        <w:t xml:space="preserve"> </w:t>
      </w:r>
    </w:p>
    <w:p>
      <w:pPr>
        <w:pStyle w:val="normal"/>
        <w:spacing w:before="0" w:after="150" w:line="248" w:lineRule="auto"/>
        <w:ind w:left="-5" w:right="875"/>
      </w:pPr>
      <w:r>
        <w:rPr/>
        <w:t xml:space="preserve">Le programme sera mis en œuvre</w:t>
      </w:r>
      <w:r>
        <w:rPr/>
        <w:t xml:space="preserve"> </w:t>
      </w:r>
      <w:r>
        <w:rPr/>
        <w:t xml:space="preserve">par les agences des Nations Unies </w:t>
      </w:r>
      <w:r>
        <w:rPr>
          <w:rFonts w:cs="Times New Roman" w:hAnsi="Times New Roman" w:eastAsia="Times New Roman" w:ascii="Times New Roman"/>
          <w:b w:val="1"/>
        </w:rPr>
        <w:t xml:space="preserve">le PNUD, l’UNFPA, et l’UNICEF</w:t>
      </w:r>
      <w:r>
        <w:rPr/>
        <w:t xml:space="preserve">, </w:t>
      </w:r>
      <w:r>
        <w:rPr/>
        <w:t xml:space="preserve">avec l’appui technique de </w:t>
      </w:r>
      <w:r>
        <w:rPr>
          <w:rFonts w:cs="Times New Roman" w:hAnsi="Times New Roman" w:eastAsia="Times New Roman" w:ascii="Times New Roman"/>
          <w:b w:val="1"/>
        </w:rPr>
        <w:t xml:space="preserve">l’OMS, du HCDH, et de ONUFEMMES</w:t>
      </w:r>
      <w:r>
        <w:rPr/>
        <w:t xml:space="preserve"> </w:t>
      </w:r>
      <w:r>
        <w:rPr/>
        <w:t xml:space="preserve">en collaboration avec les partenaires du secteur médical, psychosocial, de la reforme du secteur de la sécurité. Compte tenu de la nature complexe de ce programme les partenaires de mise en ouvre sur le terrain seront nombreux et seront </w:t>
      </w:r>
      <w:r>
        <w:rPr/>
        <w:t xml:space="preserve">identifiés pendant plusieurs phases. Les principaux ministères impliqués sont le ministère des Affaires Sociales, de la Promotion Féminine et de  l’enfance, le Ministère de la Défense, le Ministère de la sécurité, les  ONGs nationales actives en matière de promotion des droits des femmes particulièrement en matière de lutte contre les VBG.</w:t>
      </w:r>
      <w:r>
        <w:rPr/>
        <w:t xml:space="preserve"> </w:t>
      </w:r>
    </w:p>
    <w:p>
      <w:pPr>
        <w:pStyle w:val="normal"/>
        <w:spacing w:before="0" w:after="63" w:line="248" w:lineRule="auto"/>
        <w:ind w:left="-5" w:right="875"/>
      </w:pPr>
      <w:r>
        <w:rPr>
          <w:rFonts w:cs="Times New Roman" w:hAnsi="Times New Roman" w:eastAsia="Times New Roman" w:ascii="Times New Roman"/>
          <w:b w:val="1"/>
        </w:rPr>
        <w:t xml:space="preserve">Equipe de gestion du programme</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w:t>
      </w:r>
      <w:r>
        <w:rPr/>
        <w:t xml:space="preserve">Le programme sera mis en œuvre sous la coordination du PNUD</w:t>
      </w:r>
      <w:r>
        <w:rPr/>
        <w:t xml:space="preserve">.</w:t>
      </w:r>
      <w:r>
        <w:rPr/>
        <w:t xml:space="preserve"> </w:t>
      </w:r>
    </w:p>
    <w:p>
      <w:pPr>
        <w:pStyle w:val="normal"/>
        <w:spacing w:before="0" w:after="248" w:line="248" w:lineRule="auto"/>
        <w:ind w:left="-5" w:right="875"/>
      </w:pPr>
      <w:r>
        <w:rPr/>
        <w:t xml:space="preserve">Les agences d’exécution seront responsables des activités mises en œuvre sur la base de leurs mandats et capacités. Le PNUD</w:t>
      </w:r>
      <w:r>
        <w:rPr/>
        <w:t xml:space="preserve"> </w:t>
      </w:r>
      <w:r>
        <w:rPr/>
        <w:t xml:space="preserve">sera chargé de coordonner les activités, assurer un système de rapportage commun</w:t>
      </w:r>
      <w:r>
        <w:rPr/>
        <w:t xml:space="preserve"> </w:t>
      </w:r>
      <w:r>
        <w:rPr/>
        <w:t xml:space="preserve">et du suivi et évaluation, faire la liaison avec les mécanismes de pilotage du programme et avec les forums de coordination thématiques humanitaires et de développement. </w:t>
      </w:r>
      <w:r>
        <w:rPr/>
        <w:t xml:space="preserve"> </w:t>
      </w:r>
    </w:p>
    <w:p>
      <w:pPr>
        <w:pStyle w:val="normal"/>
        <w:spacing w:before="0" w:after="256" w:line="248" w:lineRule="auto"/>
        <w:ind w:left="-5" w:right="875"/>
      </w:pPr>
      <w:r>
        <w:rPr/>
        <w:t xml:space="preserve">Pour refléter la nature inter</w:t>
      </w:r>
      <w:r>
        <w:rPr/>
        <w:t xml:space="preserve">-</w:t>
      </w:r>
      <w:r>
        <w:rPr/>
        <w:t xml:space="preserve">agence du programme, l’Equipe Technique de gestion du programme rapportera régulièrement au Groupe</w:t>
      </w:r>
      <w:r>
        <w:rPr/>
        <w:t xml:space="preserve"> </w:t>
      </w:r>
      <w:r>
        <w:rPr/>
        <w:t xml:space="preserve">d’Harmonisation des Programmes. </w:t>
      </w:r>
      <w:r>
        <w:rPr/>
        <w:t xml:space="preserve"> </w:t>
      </w:r>
    </w:p>
    <w:p>
      <w:pPr>
        <w:pStyle w:val="normal"/>
        <w:spacing w:before="0" w:after="258" w:line="248" w:lineRule="auto"/>
        <w:ind w:left="-5" w:right="875"/>
      </w:pPr>
      <w:r>
        <w:rPr>
          <w:rFonts w:cs="Times New Roman" w:hAnsi="Times New Roman" w:eastAsia="Times New Roman" w:ascii="Times New Roman"/>
          <w:b w:val="1"/>
        </w:rPr>
        <w:t xml:space="preserve">ONU Femmes</w:t>
      </w:r>
      <w:r>
        <w:rPr/>
        <w:t xml:space="preserve"> </w:t>
      </w:r>
      <w:r>
        <w:rPr/>
        <w:t xml:space="preserve">apportera un appui technique ponctuel à l’exécution du projet ainsi à qu‘à l’UNCT dans le domaine du genre, paix et sécurité. </w:t>
      </w:r>
      <w:r>
        <w:rPr/>
        <w:t xml:space="preserve"> </w:t>
      </w:r>
    </w:p>
    <w:p>
      <w:pPr>
        <w:pStyle w:val="normal"/>
        <w:spacing w:before="0" w:after="266" w:line="248" w:lineRule="auto"/>
        <w:ind w:left="-5" w:right="875"/>
      </w:pPr>
      <w:r>
        <w:rPr>
          <w:rFonts w:cs="Times New Roman" w:hAnsi="Times New Roman" w:eastAsia="Times New Roman" w:ascii="Times New Roman"/>
          <w:b w:val="1"/>
        </w:rPr>
        <w:t xml:space="preserve">Comité de pilotage</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w:t>
      </w:r>
      <w:r>
        <w:rPr/>
        <w:t xml:space="preserve">Afin de s’assurer de l’appropriation effective du programme par les différents acteurs et de la pérennité de ses actions, un comité de gestion et de pilotage (CGP) sera mis en place. Il</w:t>
      </w:r>
      <w:r>
        <w:rPr/>
        <w:t xml:space="preserve"> </w:t>
      </w:r>
      <w:r>
        <w:rPr/>
        <w:t xml:space="preserve">sera composé des représentants du Gouvernement</w:t>
      </w:r>
      <w:r>
        <w:rPr/>
        <w:t xml:space="preserve"> </w:t>
      </w:r>
      <w:r>
        <w:rPr/>
        <w:t xml:space="preserve">sous la coordination du ministère des affaires sociales, de la promotion féminine et de l’enfance, des organisations de la Société civile concernées, des agences ONU et des donateurs du programme. Toute personne ou institution pourra être invitée à participer aux travaux du CGP tel que requis.</w:t>
      </w:r>
      <w:r>
        <w:rPr/>
        <w:t xml:space="preserve"> </w:t>
      </w:r>
    </w:p>
    <w:p>
      <w:pPr>
        <w:pStyle w:val="normal"/>
        <w:spacing w:before="0" w:after="259" w:line="248" w:lineRule="auto"/>
        <w:ind w:left="-5" w:right="875"/>
      </w:pPr>
      <w:r>
        <w:rPr/>
        <w:t xml:space="preserve">Le CGP se réunit une fois tous les 6 mois (et chaque fois que cela s’avère nécessaire) et aura pour tâches d’assurer un suivi continu des activités du programme et donner avis  et conseils sur les orientations éventuelles destinées à assurer la réalisation des objectifs du programme. Le comité se réunira pour la révision des lignes stratégiques du programme, l’avancement des actions et les décisions liées au financement conjoint. </w:t>
      </w:r>
      <w:r>
        <w:rPr/>
        <w:t xml:space="preserve"> </w:t>
      </w:r>
    </w:p>
    <w:p>
      <w:pPr>
        <w:pStyle w:val="normal"/>
        <w:spacing w:before="0" w:after="224" w:line="248" w:lineRule="auto"/>
        <w:ind w:left="-5" w:right="875"/>
      </w:pPr>
      <w:r>
        <w:rPr/>
        <w:t xml:space="preserve">La mise en œuvre du programme sera assurée à travers une modalité de gestion des</w:t>
      </w:r>
      <w:r>
        <w:rPr/>
        <w:t xml:space="preserve"> </w:t>
      </w:r>
      <w:r>
        <w:rPr/>
        <w:t xml:space="preserve">fonds parallèle. Une gestion de fonds en parallèle, chaque organisation gère, de manière indépendante, ses propres fonds, qu’ils proviennent des ressources régulières ou Autres. Cette option est la plus pratique et la plus efficace lorsque les interventions des organisations des Nations Unies visent des résultats communs, mais avec des partenaires différents. Selon cette option, chaque organisation gère ses propres activités dans le cadre du plan de travail commun et du budget connexe, que celui</w:t>
      </w:r>
      <w:r>
        <w:rPr/>
        <w:t xml:space="preserve">-</w:t>
      </w:r>
      <w:r>
        <w:rPr/>
        <w:t xml:space="preserve">ci soit alimenté par les Ressources ordinaires ou les Autres ressources</w:t>
      </w:r>
      <w:r>
        <w:rPr/>
        <w:t xml:space="preserve">  </w:t>
      </w:r>
    </w:p>
    <w:p>
      <w:pPr>
        <w:pStyle w:val="normal"/>
        <w:spacing w:before="0" w:after="140" w:line="248" w:lineRule="auto"/>
        <w:ind w:left="-5" w:right="875"/>
      </w:pPr>
      <w:r>
        <w:rPr/>
        <w:t xml:space="preserve">Les rapports et le</w:t>
      </w:r>
      <w:r>
        <w:rPr/>
        <w:t xml:space="preserve"> </w:t>
      </w:r>
      <w:r>
        <w:rPr/>
        <w:t xml:space="preserve">suivi et évaluation seront conduits par chaque agence sur la base des formats et arrangements de gestion du PBF. La</w:t>
      </w:r>
      <w:r>
        <w:rPr/>
        <w:t xml:space="preserve"> </w:t>
      </w:r>
      <w:r>
        <w:rPr/>
        <w:t xml:space="preserve">coordination</w:t>
      </w:r>
      <w:r>
        <w:rPr/>
        <w:t xml:space="preserve"> </w:t>
      </w:r>
      <w:r>
        <w:rPr/>
        <w:t xml:space="preserve">du projet</w:t>
      </w:r>
      <w:r>
        <w:rPr/>
        <w:t xml:space="preserve"> </w:t>
      </w:r>
      <w:r>
        <w:rPr/>
        <w:t xml:space="preserve">basée au PNUD</w:t>
      </w:r>
      <w:r>
        <w:rPr/>
        <w:t xml:space="preserve"> </w:t>
      </w:r>
      <w:r>
        <w:rPr/>
        <w:t xml:space="preserve">fera l’établissement</w:t>
      </w:r>
      <w:r>
        <w:rPr/>
        <w:t xml:space="preserve"> </w:t>
      </w:r>
      <w:r>
        <w:rPr/>
        <w:t xml:space="preserve">des rapports de synthèse consolidés tel que l’aura convenu le Comité de Pilotage du programme conjoint. Il aura aussi la tâche d’harmoniser les activités, assurer leur cohérence et la prévention d’éventuels chevauchements. La mobilisation des fonds sera conduite dans une façon conjointe.</w:t>
      </w:r>
      <w:r>
        <w:rPr/>
        <w:t xml:space="preserve"> </w:t>
      </w:r>
    </w:p>
    <w:p>
      <w:pPr>
        <w:spacing w:before="0" w:after="134" w:line="259" w:lineRule="auto"/>
        <w:ind w:left="0" w:right="0" w:firstLine="0"/>
        <w:jc w:val="left"/>
      </w:pPr>
      <w:r>
        <w:rPr/>
        <w:t xml:space="preserve"> </w:t>
      </w:r>
    </w:p>
    <w:p>
      <w:pPr>
        <w:pStyle w:val="normal"/>
        <w:spacing w:before="0" w:after="4" w:line="248" w:lineRule="auto"/>
        <w:ind w:left="-5" w:right="875"/>
      </w:pPr>
      <w:r>
        <w:rPr/>
        <w:t xml:space="preserve">Par ailleurs, ce projet est réalisé en partenariat avec le Gouvernement Guinéen qui a la responsabilité, à travers les ministères concernés et l’Unité de Gestion du Comité de Pilotage de la RSS, de faciliter la </w:t>
      </w:r>
      <w:r>
        <w:rPr/>
        <w:t xml:space="preserve">mise en œuvre des toutes les activités du projet et aussi de faire le suivi sur terrain pour s’assurer de la réalisation effective par les partenaires de toutes les activités du projet.</w:t>
      </w:r>
      <w:r>
        <w:rPr/>
        <w:t xml:space="preserve"> </w:t>
      </w:r>
    </w:p>
    <w:p>
      <w:pPr>
        <w:spacing w:before="0" w:after="0" w:line="259" w:lineRule="auto"/>
        <w:ind w:left="0" w:right="0" w:firstLine="0"/>
        <w:jc w:val="left"/>
      </w:pPr>
      <w:r>
        <w:rPr/>
        <w:t xml:space="preserve">  </w:t>
      </w:r>
    </w:p>
    <w:p>
      <w:pPr>
        <w:pStyle w:val="normal"/>
        <w:spacing w:before="0" w:after="4" w:line="248" w:lineRule="auto"/>
        <w:ind w:left="-5" w:right="875"/>
      </w:pPr>
      <w:r>
        <w:rPr/>
        <w:t xml:space="preserve">Enfin, il est important de noter que le projet collaborera très étroitement avec l’Unité de Coordination et de supervision du PBF</w:t>
      </w:r>
      <w:r>
        <w:rPr/>
        <w:t xml:space="preserve">-</w:t>
      </w:r>
      <w:r>
        <w:rPr/>
        <w:t xml:space="preserve">Guinée comprenant un Coordinateur et un spécialiste de suivi</w:t>
      </w:r>
      <w:r>
        <w:rPr/>
        <w:t xml:space="preserve">-</w:t>
      </w:r>
      <w:r>
        <w:rPr/>
        <w:t xml:space="preserve">évaluation qui veilleront à son intégration dans les mécanismes globaux de coordination, de rapportage et de suivi</w:t>
      </w:r>
      <w:r>
        <w:rPr/>
        <w:t xml:space="preserve"/>
      </w:r>
      <w:r>
        <w:rPr/>
        <w:t xml:space="preserve">évaluation du Plan d’actions prioritaires. Cette Unité veillera également à la création de synergies et de cohérences avec les autres projets PBF et à l’analyse des leçons qui seront engendrées.   </w:t>
      </w:r>
      <w:r>
        <w:rPr/>
        <w:t xml:space="preserve"> </w:t>
      </w:r>
    </w:p>
    <w:p>
      <w:pPr>
        <w:spacing w:before="0" w:after="171" w:line="259" w:lineRule="auto"/>
        <w:ind w:left="0" w:right="0" w:firstLine="0"/>
        <w:jc w:val="left"/>
      </w:pPr>
      <w:r>
        <w:rPr/>
        <w:t xml:space="preserve">  </w:t>
      </w:r>
    </w:p>
    <w:p>
      <w:pPr>
        <w:pStyle w:val="normal"/>
        <w:spacing w:before="0" w:after="4" w:line="248" w:lineRule="auto"/>
        <w:ind w:left="-5" w:right="875"/>
      </w:pPr>
      <w:r>
        <w:rPr/>
        <w:t xml:space="preserve">La </w:t>
      </w:r>
      <w:r>
        <w:rPr>
          <w:rFonts w:cs="Times New Roman" w:hAnsi="Times New Roman" w:eastAsia="Times New Roman" w:ascii="Times New Roman"/>
          <w:b w:val="1"/>
        </w:rPr>
        <w:t xml:space="preserve">remise d’espèces aux partenaires de mise en œuvre nationaux sera faite </w:t>
      </w:r>
      <w:r>
        <w:rPr/>
        <w:t xml:space="preserve">conformément aux politiques, mécanismes et procédures en vigueur des organismes des Nations Unies participants. Pour les organismes, membres du Comité Exécutif, les dispositions requises au titre de l’approche harmonisée de remise d’espèces </w:t>
      </w:r>
      <w:hyperlink r:id="hyperlink68331">
        <w:r>
          <w:rPr>
            <w:rFonts w:cs="Times New Roman" w:hAnsi="Times New Roman" w:eastAsia="Times New Roman" w:ascii="Times New Roman"/>
            <w:i w:val="1"/>
            <w:u w:val="single" w:color="000000"/>
          </w:rPr>
          <w:t xml:space="preserve">Harmonized Approach to Cash Transfers</w:t>
        </w:r>
      </w:hyperlink>
      <w:hyperlink r:id="hyperlink68331">
        <w:r>
          <w:rPr/>
          <w:t xml:space="preserve"> </w:t>
        </w:r>
      </w:hyperlink>
      <w:r>
        <w:rPr/>
        <w:t xml:space="preserve">(HACT), seront applicables telles que définies dans leurs plans d’action de programme pays ou en accord avec d’autres accords régissant la remise d’espèces aux partenaires de mise en œuvre.  </w:t>
      </w: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pStyle w:val="heading1"/>
        <w:spacing w:before="0" w:after="0" w:line="259" w:lineRule="auto"/>
        <w:ind w:left="-5"/>
      </w:pPr>
      <w:r>
        <w:rPr>
          <w:u w:val="single" w:color="000000"/>
        </w:rPr>
        <w:t xml:space="preserve">COMPOSANTE 6</w:t>
      </w:r>
      <w:r>
        <w:rPr>
          <w:u w:val="single" w:color="000000"/>
        </w:rPr>
        <w:t xml:space="preserve"> </w:t>
      </w:r>
      <w:r>
        <w:rPr/>
        <w:t xml:space="preserve">: Suivi</w:t>
      </w:r>
      <w:r>
        <w:rPr/>
        <w:t xml:space="preserve"> </w:t>
      </w:r>
      <w:r>
        <w:rPr/>
        <w:t xml:space="preserve">et évaluation</w:t>
      </w:r>
      <w:r>
        <w:rPr/>
        <w:t xml:space="preserve"> </w:t>
      </w:r>
    </w:p>
    <w:p>
      <w:pPr>
        <w:spacing w:before="0" w:after="0" w:line="259" w:lineRule="auto"/>
        <w:ind w:left="0" w:right="0" w:firstLine="0"/>
        <w:jc w:val="left"/>
      </w:pPr>
      <w:r>
        <w:rPr/>
        <w:t xml:space="preserve"> </w:t>
      </w:r>
    </w:p>
    <w:p>
      <w:pPr>
        <w:pStyle w:val="normal"/>
        <w:spacing w:before="0" w:after="264" w:line="248" w:lineRule="auto"/>
        <w:ind w:left="-5" w:right="875"/>
      </w:pPr>
      <w:r>
        <w:rPr/>
        <w:t xml:space="preserve">Le suivi et l’évaluation du projet sera conduit en ligne avec les plans liés à l’UNDAF. L’équipe technique d’appui au programme développera des outils et mécanismes pour le suivi et évaluation en concertation avec les partenaires pour assurer des résultats effectifs et un impact des activités mais aussi pour assurer  une utilisation efficace des ressources et la redevabilité. </w:t>
      </w:r>
      <w:r>
        <w:rPr/>
        <w:t xml:space="preserve"> </w:t>
      </w:r>
    </w:p>
    <w:p>
      <w:pPr>
        <w:pStyle w:val="normal"/>
        <w:spacing w:before="0" w:after="221" w:line="248" w:lineRule="auto"/>
        <w:ind w:left="-5" w:right="875"/>
      </w:pPr>
      <w:r>
        <w:rPr/>
        <w:t xml:space="preserve">Chaque agence mettra en place un mécanisme de  suivi permettant l’appropriation des activités par</w:t>
      </w:r>
      <w:r>
        <w:rPr/>
        <w:t xml:space="preserve"> </w:t>
      </w:r>
      <w:r>
        <w:rPr/>
        <w:t xml:space="preserve">la partie nationale, et le développement de synergies avec d’autres acteurs et parties prenantes intervenant dans le même domaine. Pour renforcer la concertation autour des objectifs globaux du projet, une réunion mensuelle de coordination sera instituée sous la coordination de la contre partie nationale et du comité de pilotage du projet, et regroupant l’ensemble des intervenants autour du projet. Ces réunions permettront d’apprécier le travail en cours sur le terrain, et dégager des orientations stratégiques pour la poursuite du projet. </w:t>
      </w:r>
      <w:r>
        <w:rPr/>
        <w:t xml:space="preserve"> </w:t>
      </w:r>
    </w:p>
    <w:p>
      <w:pPr>
        <w:pStyle w:val="normal"/>
        <w:spacing w:before="0" w:after="259" w:line="248" w:lineRule="auto"/>
        <w:ind w:left="-5" w:right="875"/>
      </w:pPr>
      <w:r>
        <w:rPr/>
        <w:t xml:space="preserve">Le suivi évaluation de chacune des activités sera réalisé en lien avec  l’équipe de coordination du PBF et particulièrement de l’expert en suivi</w:t>
      </w:r>
      <w:r>
        <w:rPr/>
        <w:t xml:space="preserve">-</w:t>
      </w:r>
      <w:r>
        <w:rPr/>
        <w:t xml:space="preserve">évaluation. Ce dernier élaborera un cadre spécifique de suivi</w:t>
      </w:r>
      <w:r>
        <w:rPr/>
        <w:t xml:space="preserve"/>
      </w:r>
      <w:r>
        <w:rPr/>
        <w:t xml:space="preserve">évaluation pour les résultats globaux du projet et un plan détaillé pour chaque activité de ce projet.</w:t>
      </w:r>
      <w:r>
        <w:rPr/>
        <w:t xml:space="preserve"> </w:t>
      </w:r>
    </w:p>
    <w:p>
      <w:pPr>
        <w:pStyle w:val="normal"/>
        <w:spacing w:before="0" w:after="220" w:line="248" w:lineRule="auto"/>
        <w:ind w:left="-5" w:right="875"/>
      </w:pPr>
      <w:r>
        <w:rPr/>
        <w:t xml:space="preserve">L’expert en suivi</w:t>
      </w:r>
      <w:r>
        <w:rPr/>
        <w:t xml:space="preserve">-</w:t>
      </w:r>
      <w:r>
        <w:rPr/>
        <w:t xml:space="preserve">évaluation veillera notamment à l’alimentation mensuelle du cadre de suivi</w:t>
      </w:r>
      <w:r>
        <w:rPr/>
        <w:t xml:space="preserve">-</w:t>
      </w:r>
      <w:r>
        <w:rPr/>
        <w:t xml:space="preserve">évaluation, en lien avec les chargées de programme de chaque agence. Des missions conjointes de suivi sur le terrain seront organisées régulièrement associant les différentes agences intervenantes, la coordination du PBF et les ministères et structures nationales impliquées dans l’exécution du projet.</w:t>
      </w:r>
      <w:r>
        <w:rPr/>
        <w:t xml:space="preserve"> </w:t>
      </w:r>
    </w:p>
    <w:p>
      <w:pPr>
        <w:pStyle w:val="normal"/>
        <w:spacing w:before="0" w:after="272" w:line="248" w:lineRule="auto"/>
        <w:ind w:left="-5" w:right="875"/>
      </w:pPr>
      <w:r>
        <w:rPr/>
        <w:t xml:space="preserve">Les mécanismes qui assureront le suivi sont:</w:t>
      </w:r>
      <w:r>
        <w:rPr/>
        <w:t xml:space="preserve"> </w:t>
      </w:r>
    </w:p>
    <w:p>
      <w:pPr>
        <w:pStyle w:val="normal"/>
        <w:numPr>
          <w:ilvl w:val="0"/>
          <w:numId w:val="2"/>
        </w:numPr>
        <w:spacing w:before="0" w:after="53" w:line="248" w:lineRule="auto"/>
        <w:ind w:left="1140" w:right="875" w:hanging="598"/>
      </w:pPr>
      <w:r>
        <w:rPr/>
        <w:t xml:space="preserve">Sur la base des informations des partenaires de mise en œuvre, des rapports narratifs et financiers trimestriels sur les progrès des activités seront préparés par chaque agence</w:t>
      </w:r>
      <w:r>
        <w:rPr/>
        <w:t xml:space="preserve"> ; </w:t>
      </w:r>
    </w:p>
    <w:p>
      <w:pPr>
        <w:pStyle w:val="normal"/>
        <w:numPr>
          <w:ilvl w:val="0"/>
          <w:numId w:val="2"/>
        </w:numPr>
        <w:spacing w:before="0" w:after="4" w:line="305" w:lineRule="auto"/>
        <w:ind w:left="1140" w:right="875" w:hanging="598"/>
      </w:pPr>
      <w:r>
        <w:rPr/>
        <w:t xml:space="preserve">Un rapport annuel technique, financier et sur la mise en œuvre des activités sera préparé par les agences de mise en œuvre et consolidé par la coordination</w:t>
      </w:r>
      <w:r>
        <w:rPr/>
        <w:t xml:space="preserve"> ; </w:t>
      </w:r>
    </w:p>
    <w:p>
      <w:pPr>
        <w:pStyle w:val="normal"/>
        <w:numPr>
          <w:ilvl w:val="0"/>
          <w:numId w:val="2"/>
        </w:numPr>
        <w:spacing w:before="0" w:after="67" w:line="248" w:lineRule="auto"/>
        <w:ind w:left="1140" w:right="875" w:hanging="598"/>
      </w:pPr>
      <w:r>
        <w:rPr/>
        <w:t xml:space="preserve">Des réunions trimestrielles du comite technique seront organisées pour réviser le progrès du projet, réviser les rapports mensuels et les rapports de suivi sur le terrain sur la base desquelles il recommandera des changements dans la stratégie de mise en œuvre;</w:t>
      </w:r>
      <w:r>
        <w:rPr/>
        <w:t xml:space="preserve"> </w:t>
      </w:r>
    </w:p>
    <w:p>
      <w:pPr>
        <w:pStyle w:val="normal"/>
        <w:numPr>
          <w:ilvl w:val="0"/>
          <w:numId w:val="2"/>
        </w:numPr>
        <w:spacing w:before="0" w:after="230" w:line="248" w:lineRule="auto"/>
        <w:ind w:left="1140" w:right="875" w:hanging="598"/>
      </w:pPr>
      <w:r>
        <w:rPr/>
        <w:t xml:space="preserve">Une revue semestrielle sera organisée avec tous les partenaires de mise en œuvre;</w:t>
      </w:r>
      <w:r>
        <w:rPr/>
        <w:t xml:space="preserve"> </w:t>
      </w:r>
    </w:p>
    <w:p>
      <w:pPr>
        <w:pStyle w:val="normal"/>
        <w:spacing w:before="0" w:after="229" w:line="248" w:lineRule="auto"/>
        <w:ind w:left="-5" w:right="875"/>
      </w:pPr>
      <w:r>
        <w:rPr/>
        <w:t xml:space="preserve">Des revues annuelles seront organisées avec le Comité de Pilotage pour une révision des axes stratégiques prioritaires.</w:t>
      </w:r>
      <w:r>
        <w:rPr/>
        <w:t xml:space="preserve"> </w:t>
      </w:r>
    </w:p>
    <w:p>
      <w:pPr>
        <w:pStyle w:val="heading1"/>
        <w:spacing w:before="0" w:after="271" w:line="259" w:lineRule="auto"/>
        <w:ind w:left="-5"/>
      </w:pPr>
      <w:r>
        <w:rPr/>
        <w:t xml:space="preserve">COMPOSANTE </w:t>
      </w:r>
      <w:r>
        <w:rPr/>
        <w:t xml:space="preserve">7</w:t>
      </w:r>
      <w:r>
        <w:rPr/>
        <w:t xml:space="preserve"> </w:t>
      </w:r>
      <w:r>
        <w:rPr/>
        <w:t xml:space="preserve">: Risques et Hypothèses</w:t>
      </w:r>
      <w:r>
        <w:rPr/>
        <w:t xml:space="preserve"> </w:t>
      </w:r>
    </w:p>
    <w:p>
      <w:pPr>
        <w:pStyle w:val="normal"/>
        <w:numPr>
          <w:ilvl w:val="0"/>
          <w:numId w:val="3"/>
        </w:numPr>
        <w:spacing w:before="0" w:after="4" w:line="248" w:lineRule="auto"/>
        <w:ind w:left="720" w:right="875" w:hanging="360"/>
      </w:pPr>
      <w:r>
        <w:rPr/>
        <w:t xml:space="preserve">L’exacerbation des tensions politiques et sociales dégrade la sécurité</w:t>
      </w:r>
      <w:r>
        <w:rPr/>
        <w:t xml:space="preserve"> </w:t>
      </w:r>
    </w:p>
    <w:p>
      <w:pPr>
        <w:pStyle w:val="normal"/>
        <w:numPr>
          <w:ilvl w:val="0"/>
          <w:numId w:val="3"/>
        </w:numPr>
        <w:spacing w:before="0" w:after="81" w:line="248" w:lineRule="auto"/>
        <w:ind w:left="720" w:right="875" w:hanging="360"/>
      </w:pPr>
      <w:r>
        <w:rPr/>
        <w:t xml:space="preserve">La politisation des tensions communautaires et le manque de confiance entre les acteurs limite la</w:t>
      </w:r>
      <w:r>
        <w:rPr/>
        <w:t xml:space="preserve"> </w:t>
      </w:r>
      <w:r>
        <w:rPr/>
        <w:t xml:space="preserve">mise en œuvre</w:t>
      </w:r>
      <w:r>
        <w:rPr/>
        <w:t xml:space="preserve"> </w:t>
      </w:r>
      <w:r>
        <w:rPr/>
        <w:t xml:space="preserve">du projet</w:t>
      </w:r>
      <w:r>
        <w:rPr/>
        <w:t xml:space="preserve"> </w:t>
      </w:r>
    </w:p>
    <w:p>
      <w:pPr>
        <w:pStyle w:val="normal"/>
        <w:numPr>
          <w:ilvl w:val="0"/>
          <w:numId w:val="3"/>
        </w:numPr>
        <w:spacing w:before="0" w:after="82" w:line="248" w:lineRule="auto"/>
        <w:ind w:left="720" w:right="875" w:hanging="360"/>
      </w:pPr>
      <w:r>
        <w:rPr/>
        <w:t xml:space="preserve">A cause d’une situation instable, les victimes ne rapportent pas les violences par peur des intimidations</w:t>
      </w:r>
      <w:r>
        <w:rPr/>
        <w:t xml:space="preserve"> </w:t>
      </w:r>
    </w:p>
    <w:p>
      <w:pPr>
        <w:pStyle w:val="normal"/>
        <w:numPr>
          <w:ilvl w:val="0"/>
          <w:numId w:val="3"/>
        </w:numPr>
        <w:spacing w:before="0" w:after="30" w:line="248" w:lineRule="auto"/>
        <w:ind w:left="720" w:right="875" w:hanging="360"/>
      </w:pPr>
      <w:r>
        <w:rPr/>
        <w:t xml:space="preserve">Une difficulté à coordonner l’ensemble des acteurs chargés de la mise en œuvre du projet conjoint.</w:t>
      </w:r>
      <w:r>
        <w:rPr/>
        <w:t xml:space="preserve"> </w:t>
      </w:r>
      <w:r>
        <w:br w:type="page"/>
      </w:r>
    </w:p>
    <w:p>
      <w:pPr>
        <w:numPr>
          <w:ilvl w:val="0"/>
          <w:numId w:val="4"/>
        </w:numPr>
        <w:spacing w:before="0" w:after="247" w:line="259" w:lineRule="auto"/>
        <w:ind w:left="705" w:right="0" w:hanging="360"/>
        <w:jc w:val="left"/>
      </w:pPr>
      <w:r>
        <w:rPr>
          <w:rFonts w:cs="Maiandra GD" w:hAnsi="Maiandra GD" w:eastAsia="Maiandra GD" w:ascii="Maiandra GD"/>
        </w:rPr>
        <w:t xml:space="preserve">PEACEBUILDING FUND</w:t>
      </w:r>
      <w:r>
        <w:rPr>
          <w:rFonts w:cs="Maiandra GD" w:hAnsi="Maiandra GD" w:eastAsia="Maiandra GD" w:ascii="Maiandra GD"/>
        </w:rPr>
        <w:t xml:space="preserve"> </w:t>
      </w:r>
    </w:p>
    <w:p>
      <w:pPr>
        <w:numPr>
          <w:ilvl w:val="0"/>
          <w:numId w:val="4"/>
        </w:numPr>
        <w:spacing w:before="0" w:after="247" w:line="259" w:lineRule="auto"/>
        <w:ind w:left="705" w:right="0" w:hanging="360"/>
        <w:jc w:val="left"/>
      </w:pPr>
      <w:r>
        <w:rPr>
          <w:rFonts w:cs="Maiandra GD" w:hAnsi="Maiandra GD" w:eastAsia="Maiandra GD" w:ascii="Maiandra GD"/>
        </w:rPr>
        <w:t xml:space="preserve">ANNEX I</w:t>
      </w:r>
      <w:r>
        <w:rPr>
          <w:rFonts w:cs="Maiandra GD" w:hAnsi="Maiandra GD" w:eastAsia="Maiandra GD" w:ascii="Maiandra GD"/>
        </w:rPr>
        <w:t xml:space="preserve"> </w:t>
      </w:r>
    </w:p>
    <w:p>
      <w:pPr>
        <w:numPr>
          <w:ilvl w:val="0"/>
          <w:numId w:val="4"/>
        </w:numPr>
        <w:spacing w:before="0" w:after="0" w:line="259" w:lineRule="auto"/>
        <w:ind w:left="705" w:right="0" w:hanging="360"/>
        <w:jc w:val="left"/>
      </w:pPr>
      <w:r>
        <w:rPr>
          <w:rFonts w:cs="Maiandra GD" w:hAnsi="Maiandra GD" w:eastAsia="Maiandra GD" w:ascii="Maiandra GD"/>
          <w:u w:val="single" w:color="000000"/>
        </w:rPr>
        <w:t xml:space="preserve">PROJECT SUMMARY PART ONE</w:t>
      </w:r>
      <w:r>
        <w:rPr>
          <w:rFonts w:cs="Maiandra GD" w:hAnsi="Maiandra GD" w:eastAsia="Maiandra GD" w:ascii="Maiandra GD"/>
        </w:rPr>
        <w:t xml:space="preserve"> </w:t>
      </w:r>
    </w:p>
    <w:tbl>
      <w:tblPr>
        <w:tblStyle w:val="TableGrid"/>
        <w:tblW w:w="9829" w:type="dxa"/>
        <w:tblInd w:w="-107" w:type="dxa"/>
        <w:tblCellMar>
          <w:top w:w="7" w:type="dxa"/>
          <w:left w:w="107" w:type="dxa"/>
          <w:bottom w:w="0" w:type="dxa"/>
          <w:right w:w="43" w:type="dxa"/>
        </w:tblCellMar>
      </w:tblPr>
      <w:tblGrid>
        <w:gridCol w:w="2446"/>
        <w:gridCol w:w="2163"/>
        <w:gridCol w:w="737"/>
        <w:gridCol w:w="1424"/>
        <w:gridCol w:w="1438"/>
        <w:gridCol w:w="1621"/>
      </w:tblGrid>
      <w:tr>
        <w:trPr>
          <w:trHeight w:val="816" w:hRule="atLeast"/>
        </w:trPr>
        <w:tc>
          <w:tcPr>
            <w:tcW w:w="2446" w:type="dxa"/>
            <w:tcBorders>
              <w:top w:val="single" w:sz="4" w:color="000000"/>
              <w:left w:val="single" w:sz="4" w:color="000000"/>
              <w:bottom w:val="single" w:sz="4" w:color="000000"/>
              <w:right w:val="single" w:sz="4" w:color="000000"/>
            </w:tcBorders>
            <w:shd w:val="clear" w:fill="e6e6e6"/>
            <w:vAlign w:val="top"/>
          </w:tcPr>
          <w:p>
            <w:pPr>
              <w:tabs>
                <w:tab w:val="right" w:pos="2297"/>
              </w:tabs>
              <w:spacing w:before="0" w:after="19" w:line="259" w:lineRule="auto"/>
              <w:ind w:left="0" w:right="0" w:firstLine="0"/>
              <w:jc w:val="left"/>
            </w:pPr>
            <w:r>
              <w:rPr>
                <w:rFonts w:cs="Maiandra GD" w:hAnsi="Maiandra GD" w:eastAsia="Maiandra GD" w:ascii="Maiandra GD"/>
              </w:rPr>
              <w:t xml:space="preserve">Recipient 	UN </w:t>
            </w:r>
          </w:p>
          <w:p>
            <w:pPr>
              <w:spacing w:before="0" w:after="0" w:line="259" w:lineRule="auto"/>
              <w:ind w:left="0" w:right="0" w:firstLine="0"/>
              <w:jc w:val="left"/>
            </w:pPr>
            <w:r>
              <w:rPr>
                <w:rFonts w:cs="Maiandra GD" w:hAnsi="Maiandra GD" w:eastAsia="Maiandra GD" w:ascii="Maiandra GD"/>
              </w:rPr>
              <w:t xml:space="preserve">Organization:  </w:t>
            </w:r>
            <w:r>
              <w:rPr>
                <w:rFonts w:cs="Maiandra GD" w:hAnsi="Maiandra GD" w:eastAsia="Maiandra GD" w:ascii="Maiandra GD"/>
              </w:rPr>
              <w:t xml:space="preserve"> </w:t>
            </w:r>
          </w:p>
        </w:tc>
        <w:tc>
          <w:tcPr>
            <w:tcW w:w="7383" w:type="dxa"/>
            <w:gridSpan w:val="5"/>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t xml:space="preserve">UNDP, UNFPA</w:t>
            </w:r>
            <w:r>
              <w:rPr/>
              <w:t xml:space="preserve">, </w:t>
            </w:r>
            <w:r>
              <w:rPr/>
              <w:t xml:space="preserve">UNICEF</w:t>
            </w:r>
            <w:r>
              <w:rPr>
                <w:rFonts w:cs="Maiandra GD" w:hAnsi="Maiandra GD" w:eastAsia="Maiandra GD" w:ascii="Maiandra GD"/>
              </w:rPr>
              <w:t xml:space="preserve"> </w:t>
            </w:r>
          </w:p>
        </w:tc>
      </w:tr>
      <w:tr>
        <w:trPr>
          <w:trHeight w:val="1563" w:hRule="atLeast"/>
        </w:trPr>
        <w:tc>
          <w:tcPr>
            <w:tcW w:w="2446" w:type="dxa"/>
            <w:tcBorders>
              <w:top w:val="single" w:sz="4" w:color="000000"/>
              <w:left w:val="single" w:sz="4" w:color="000000"/>
              <w:bottom w:val="single" w:sz="4" w:color="000000"/>
              <w:right w:val="single" w:sz="4" w:color="000000"/>
            </w:tcBorders>
            <w:shd w:val="clear" w:fill="e6e6e6"/>
            <w:vAlign w:val="top"/>
          </w:tcPr>
          <w:p>
            <w:pPr>
              <w:spacing w:before="0" w:after="15" w:line="259" w:lineRule="auto"/>
              <w:ind w:left="0" w:right="0" w:firstLine="0"/>
              <w:jc w:val="left"/>
            </w:pPr>
            <w:r>
              <w:rPr>
                <w:rFonts w:cs="Maiandra GD" w:hAnsi="Maiandra GD" w:eastAsia="Maiandra GD" w:ascii="Maiandra GD"/>
              </w:rPr>
              <w:t xml:space="preserve">Implementing </w:t>
            </w:r>
          </w:p>
          <w:p>
            <w:pPr>
              <w:spacing w:before="0" w:after="0" w:line="259" w:lineRule="auto"/>
              <w:ind w:left="0" w:right="0" w:firstLine="0"/>
              <w:jc w:val="left"/>
            </w:pPr>
            <w:r>
              <w:rPr>
                <w:rFonts w:cs="Maiandra GD" w:hAnsi="Maiandra GD" w:eastAsia="Maiandra GD" w:ascii="Maiandra GD"/>
              </w:rPr>
              <w:t xml:space="preserve">Partner(s): </w:t>
            </w:r>
            <w:r>
              <w:rPr>
                <w:rFonts w:cs="Maiandra GD" w:hAnsi="Maiandra GD" w:eastAsia="Maiandra GD" w:ascii="Maiandra GD"/>
              </w:rPr>
              <w:t xml:space="preserve"> </w:t>
            </w:r>
          </w:p>
        </w:tc>
        <w:tc>
          <w:tcPr>
            <w:tcW w:w="7383" w:type="dxa"/>
            <w:gridSpan w:val="5"/>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Ministère des Affaires Sociales, de la Promotion Féminine et de  l’enfance,</w:t>
            </w:r>
            <w:r>
              <w:rPr/>
              <w:t xml:space="preserve"> </w:t>
            </w:r>
          </w:p>
          <w:p>
            <w:pPr>
              <w:spacing w:before="0" w:after="0" w:line="259" w:lineRule="auto"/>
              <w:ind w:left="2" w:right="0" w:firstLine="0"/>
              <w:jc w:val="left"/>
            </w:pPr>
            <w:r>
              <w:rPr/>
              <w:t xml:space="preserve"> </w:t>
            </w:r>
          </w:p>
          <w:p>
            <w:pPr>
              <w:spacing w:before="0" w:after="0" w:line="259" w:lineRule="auto"/>
              <w:ind w:left="2" w:right="0" w:firstLine="0"/>
              <w:jc w:val="left"/>
            </w:pPr>
            <w:r>
              <w:rPr/>
              <w:t xml:space="preserve">Ministère de la Défense</w:t>
            </w:r>
            <w:r>
              <w:rPr/>
              <w:t xml:space="preserve"> </w:t>
            </w:r>
            <w:r>
              <w:rPr/>
              <w:t xml:space="preserve">nationale</w:t>
            </w:r>
            <w:r>
              <w:rPr/>
              <w:t xml:space="preserve">,</w:t>
            </w:r>
            <w:r>
              <w:rPr/>
              <w:t xml:space="preserve"> </w:t>
            </w:r>
          </w:p>
          <w:p>
            <w:pPr>
              <w:spacing w:before="0" w:after="0" w:line="259" w:lineRule="auto"/>
              <w:ind w:left="2" w:right="0" w:firstLine="0"/>
              <w:jc w:val="left"/>
            </w:pPr>
            <w:r>
              <w:rPr/>
              <w:t xml:space="preserve"> </w:t>
            </w:r>
          </w:p>
          <w:p>
            <w:pPr>
              <w:spacing w:before="0" w:after="7" w:line="259" w:lineRule="auto"/>
              <w:ind w:left="2" w:right="0" w:firstLine="0"/>
              <w:jc w:val="left"/>
            </w:pPr>
            <w:r>
              <w:rPr/>
              <w:t xml:space="preserve">Ministère de la sécurité et de la protection civile</w:t>
            </w:r>
            <w:r>
              <w:rPr/>
              <w:t xml:space="preserve"> </w:t>
            </w:r>
          </w:p>
          <w:p>
            <w:pPr>
              <w:spacing w:before="0" w:after="0" w:line="259" w:lineRule="auto"/>
              <w:ind w:left="363" w:right="0" w:firstLine="0"/>
              <w:jc w:val="left"/>
            </w:pPr>
            <w:r>
              <w:rPr>
                <w:rFonts w:cs="Maiandra GD" w:hAnsi="Maiandra GD" w:eastAsia="Maiandra GD" w:ascii="Maiandra GD"/>
                <w:sz w:val="24"/>
              </w:rPr>
              <w:t xml:space="preserve"> </w:t>
            </w:r>
          </w:p>
        </w:tc>
      </w:tr>
      <w:tr>
        <w:trPr>
          <w:trHeight w:val="512" w:hRule="atLeast"/>
        </w:trPr>
        <w:tc>
          <w:tcPr>
            <w:tcW w:w="2446"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Project Number: </w:t>
            </w:r>
            <w:r>
              <w:rPr>
                <w:rFonts w:cs="Maiandra GD" w:hAnsi="Maiandra GD" w:eastAsia="Maiandra GD" w:ascii="Maiandra GD"/>
              </w:rPr>
              <w:t xml:space="preserve"> </w:t>
            </w:r>
          </w:p>
        </w:tc>
        <w:tc>
          <w:tcPr>
            <w:tcW w:w="7383" w:type="dxa"/>
            <w:gridSpan w:val="5"/>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rPr>
              <w:t xml:space="preserve">PBF/</w:t>
            </w:r>
            <w:r>
              <w:rPr>
                <w:rFonts w:cs="Maiandra GD" w:hAnsi="Maiandra GD" w:eastAsia="Maiandra GD" w:ascii="Maiandra GD"/>
              </w:rPr>
              <w:t xml:space="preserve"> </w:t>
            </w:r>
          </w:p>
        </w:tc>
      </w:tr>
      <w:tr>
        <w:trPr>
          <w:trHeight w:val="593" w:hRule="atLeast"/>
        </w:trPr>
        <w:tc>
          <w:tcPr>
            <w:tcW w:w="2446"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Title:</w:t>
            </w:r>
            <w:r>
              <w:rPr>
                <w:rFonts w:cs="Maiandra GD" w:hAnsi="Maiandra GD" w:eastAsia="Maiandra GD" w:ascii="Maiandra GD"/>
              </w:rPr>
              <w:t xml:space="preserve"> </w:t>
            </w:r>
          </w:p>
        </w:tc>
        <w:tc>
          <w:tcPr>
            <w:tcW w:w="7383" w:type="dxa"/>
            <w:gridSpan w:val="5"/>
            <w:tcBorders>
              <w:top w:val="single" w:sz="4" w:color="000000"/>
              <w:left w:val="single" w:sz="4" w:color="000000"/>
              <w:bottom w:val="single" w:sz="4" w:color="000000"/>
              <w:right w:val="single" w:sz="4" w:color="000000"/>
            </w:tcBorders>
            <w:vAlign w:val="top"/>
          </w:tcPr>
          <w:p>
            <w:pPr>
              <w:spacing w:before="0" w:after="0" w:line="259" w:lineRule="auto"/>
              <w:ind w:left="2" w:right="59" w:firstLine="0"/>
              <w:jc w:val="left"/>
            </w:pPr>
            <w:r>
              <w:rPr/>
              <w:t xml:space="preserve">Programme conjoint de prévention et réponse aux Violences Basées  sur le Genre en Guinée</w:t>
            </w:r>
            <w:r>
              <w:rPr>
                <w:rFonts w:cs="Maiandra GD" w:hAnsi="Maiandra GD" w:eastAsia="Maiandra GD" w:ascii="Maiandra GD"/>
              </w:rPr>
              <w:t xml:space="preserve"> </w:t>
            </w:r>
          </w:p>
        </w:tc>
      </w:tr>
      <w:tr>
        <w:trPr>
          <w:trHeight w:val="514" w:hRule="atLeast"/>
        </w:trPr>
        <w:tc>
          <w:tcPr>
            <w:tcW w:w="2446"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Location:</w:t>
            </w:r>
            <w:r>
              <w:rPr>
                <w:rFonts w:cs="Maiandra GD" w:hAnsi="Maiandra GD" w:eastAsia="Maiandra GD" w:ascii="Maiandra GD"/>
              </w:rPr>
              <w:t xml:space="preserve"> </w:t>
            </w:r>
          </w:p>
        </w:tc>
        <w:tc>
          <w:tcPr>
            <w:tcW w:w="7383" w:type="dxa"/>
            <w:gridSpan w:val="5"/>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rPr>
              <w:t xml:space="preserve">République de Guinée</w:t>
            </w:r>
            <w:r>
              <w:rPr>
                <w:rFonts w:cs="Maiandra GD" w:hAnsi="Maiandra GD" w:eastAsia="Maiandra GD" w:ascii="Maiandra GD"/>
              </w:rPr>
              <w:t xml:space="preserve"> </w:t>
            </w:r>
          </w:p>
        </w:tc>
      </w:tr>
      <w:tr>
        <w:trPr>
          <w:trHeight w:val="816" w:hRule="atLeast"/>
        </w:trPr>
        <w:tc>
          <w:tcPr>
            <w:tcW w:w="2446"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Approved Project Budget:</w:t>
            </w:r>
            <w:r>
              <w:rPr>
                <w:rFonts w:cs="Maiandra GD" w:hAnsi="Maiandra GD" w:eastAsia="Maiandra GD" w:ascii="Maiandra GD"/>
              </w:rPr>
              <w:t xml:space="preserve"> </w:t>
            </w:r>
          </w:p>
        </w:tc>
        <w:tc>
          <w:tcPr>
            <w:tcW w:w="7383" w:type="dxa"/>
            <w:gridSpan w:val="5"/>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rPr>
              <w:t xml:space="preserve"> </w:t>
            </w:r>
          </w:p>
        </w:tc>
      </w:tr>
      <w:tr>
        <w:trPr>
          <w:trHeight w:val="514" w:hRule="atLeast"/>
        </w:trPr>
        <w:tc>
          <w:tcPr>
            <w:tcW w:w="2446"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Duration:</w:t>
            </w:r>
            <w:r>
              <w:rPr>
                <w:rFonts w:cs="Maiandra GD" w:hAnsi="Maiandra GD" w:eastAsia="Maiandra GD" w:ascii="Maiandra GD"/>
              </w:rPr>
              <w:t xml:space="preserve"> </w:t>
            </w:r>
          </w:p>
        </w:tc>
        <w:tc>
          <w:tcPr>
            <w:tcW w:w="7383" w:type="dxa"/>
            <w:gridSpan w:val="5"/>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rPr>
              <w:t xml:space="preserve">Mai 2012 </w:t>
            </w:r>
            <w:r>
              <w:rPr>
                <w:rFonts w:cs="Maiandra GD" w:hAnsi="Maiandra GD" w:eastAsia="Maiandra GD" w:ascii="Maiandra GD"/>
              </w:rPr>
              <w:t xml:space="preserve">– </w:t>
            </w:r>
            <w:r>
              <w:rPr>
                <w:rFonts w:cs="Maiandra GD" w:hAnsi="Maiandra GD" w:eastAsia="Maiandra GD" w:ascii="Maiandra GD"/>
              </w:rPr>
              <w:t xml:space="preserve">Avril</w:t>
            </w:r>
            <w:r>
              <w:rPr>
                <w:rFonts w:cs="Maiandra GD" w:hAnsi="Maiandra GD" w:eastAsia="Maiandra GD" w:ascii="Maiandra GD"/>
              </w:rPr>
              <w:t xml:space="preserve"> </w:t>
            </w:r>
            <w:r>
              <w:rPr>
                <w:rFonts w:cs="Maiandra GD" w:hAnsi="Maiandra GD" w:eastAsia="Maiandra GD" w:ascii="Maiandra GD"/>
              </w:rPr>
              <w:t xml:space="preserve">2014</w:t>
            </w:r>
            <w:r>
              <w:rPr>
                <w:rFonts w:cs="Maiandra GD" w:hAnsi="Maiandra GD" w:eastAsia="Maiandra GD" w:ascii="Maiandra GD"/>
              </w:rPr>
              <w:t xml:space="preserve"> </w:t>
            </w:r>
          </w:p>
        </w:tc>
      </w:tr>
      <w:tr>
        <w:trPr>
          <w:trHeight w:val="514" w:hRule="atLeast"/>
        </w:trPr>
        <w:tc>
          <w:tcPr>
            <w:tcW w:w="2446"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SC Approval Date: </w:t>
            </w:r>
            <w:r>
              <w:rPr>
                <w:rFonts w:cs="Maiandra GD" w:hAnsi="Maiandra GD" w:eastAsia="Maiandra GD" w:ascii="Maiandra GD"/>
              </w:rPr>
              <w:t xml:space="preserve"> </w:t>
            </w:r>
          </w:p>
        </w:tc>
        <w:tc>
          <w:tcPr>
            <w:tcW w:w="216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rPr>
              <w:t xml:space="preserve"> </w:t>
            </w:r>
          </w:p>
        </w:tc>
        <w:tc>
          <w:tcPr>
            <w:tcW w:w="737"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sz w:val="18"/>
              </w:rPr>
              <w:t xml:space="preserve">Start</w:t>
            </w:r>
            <w:r>
              <w:rPr>
                <w:rFonts w:cs="Maiandra GD" w:hAnsi="Maiandra GD" w:eastAsia="Maiandra GD" w:ascii="Maiandra GD"/>
                <w:sz w:val="18"/>
              </w:rPr>
              <w:t xml:space="preserve"> </w:t>
            </w:r>
          </w:p>
        </w:tc>
        <w:tc>
          <w:tcPr>
            <w:tcW w:w="1424"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Maiandra GD" w:hAnsi="Maiandra GD" w:eastAsia="Maiandra GD" w:ascii="Maiandra GD"/>
              </w:rPr>
              <w:t xml:space="preserve"> </w:t>
            </w:r>
          </w:p>
        </w:tc>
        <w:tc>
          <w:tcPr>
            <w:tcW w:w="1438"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sz w:val="16"/>
              </w:rPr>
              <w:t xml:space="preserve">Completion:     </w:t>
            </w:r>
            <w:r>
              <w:rPr>
                <w:rFonts w:cs="Maiandra GD" w:hAnsi="Maiandra GD" w:eastAsia="Maiandra GD" w:ascii="Maiandra GD"/>
                <w:sz w:val="16"/>
              </w:rPr>
              <w:t xml:space="preserve"> </w:t>
            </w:r>
          </w:p>
        </w:tc>
        <w:tc>
          <w:tcPr>
            <w:tcW w:w="16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rPr>
              <w:t xml:space="preserve"> </w:t>
            </w:r>
          </w:p>
        </w:tc>
      </w:tr>
      <w:tr>
        <w:trPr>
          <w:trHeight w:val="512" w:hRule="atLeast"/>
        </w:trPr>
        <w:tc>
          <w:tcPr>
            <w:tcW w:w="2446"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Project Description:</w:t>
            </w:r>
            <w:r>
              <w:rPr>
                <w:rFonts w:cs="Maiandra GD" w:hAnsi="Maiandra GD" w:eastAsia="Maiandra GD" w:ascii="Maiandra GD"/>
              </w:rPr>
              <w:t xml:space="preserve"> </w:t>
            </w:r>
          </w:p>
        </w:tc>
        <w:tc>
          <w:tcPr>
            <w:tcW w:w="7383" w:type="dxa"/>
            <w:gridSpan w:val="5"/>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rPr>
              <w:t xml:space="preserve"> </w:t>
            </w:r>
          </w:p>
        </w:tc>
      </w:tr>
    </w:tbl>
    <w:p>
      <w:pPr>
        <w:pStyle w:val="normal"/>
        <w:tabs>
          <w:tab w:val="center" w:pos="397"/>
          <w:tab w:val="center" w:pos="720"/>
        </w:tabs>
        <w:spacing w:before="0" w:after="4" w:line="248" w:lineRule="auto"/>
        <w:ind w:left="0" w:right="0" w:firstLine="0"/>
        <w:jc w:val="left"/>
      </w:pPr>
      <w:r>
        <w:rPr>
          <w:rFonts w:cs="Calibri" w:hAnsi="Calibri" w:eastAsia="Calibri" w:ascii="Calibri"/>
          <w:sz w:val="22"/>
        </w:rPr>
        <w:t xml:space="preserve">	</w:t>
      </w:r>
      <w:r>
        <w:rPr/>
        <w:t xml:space="preserve">-</w:t>
      </w:r>
      <w:r>
        <w:rPr>
          <w:rFonts w:cs="Arial" w:hAnsi="Arial" w:eastAsia="Arial" w:ascii="Arial"/>
        </w:rPr>
        <w:t xml:space="preserve"> 	</w:t>
      </w:r>
      <w:r>
        <w:rPr>
          <w:rFonts w:cs="Maiandra GD" w:hAnsi="Maiandra GD" w:eastAsia="Maiandra GD" w:ascii="Maiandra GD"/>
        </w:rPr>
        <w:t xml:space="preserve"> </w:t>
      </w:r>
    </w:p>
    <w:tbl>
      <w:tblPr>
        <w:tblStyle w:val="TableGrid"/>
        <w:tblW w:w="9747" w:type="dxa"/>
        <w:tblInd w:w="-107" w:type="dxa"/>
        <w:tblCellMar>
          <w:top w:w="48" w:type="dxa"/>
          <w:left w:w="107" w:type="dxa"/>
          <w:bottom w:w="0" w:type="dxa"/>
          <w:right w:w="115" w:type="dxa"/>
        </w:tblCellMar>
      </w:tblPr>
      <w:tblGrid>
        <w:gridCol w:w="2364"/>
        <w:gridCol w:w="7383"/>
      </w:tblGrid>
      <w:tr>
        <w:trPr>
          <w:trHeight w:val="511" w:hRule="atLeast"/>
        </w:trPr>
        <w:tc>
          <w:tcPr>
            <w:tcW w:w="2364"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PBF Priority Area:</w:t>
            </w:r>
            <w:r>
              <w:rPr>
                <w:rFonts w:cs="Maiandra GD" w:hAnsi="Maiandra GD" w:eastAsia="Maiandra GD" w:ascii="Maiandra GD"/>
              </w:rPr>
              <w:t xml:space="preserve"> </w:t>
            </w:r>
          </w:p>
        </w:tc>
        <w:tc>
          <w:tcPr>
            <w:tcW w:w="738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rPr>
              <w:t xml:space="preserve"> </w:t>
            </w:r>
          </w:p>
        </w:tc>
      </w:tr>
      <w:tr>
        <w:trPr>
          <w:trHeight w:val="512" w:hRule="atLeast"/>
        </w:trPr>
        <w:tc>
          <w:tcPr>
            <w:tcW w:w="2364"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PBF Outcome:</w:t>
            </w:r>
            <w:r>
              <w:rPr>
                <w:rFonts w:cs="Maiandra GD" w:hAnsi="Maiandra GD" w:eastAsia="Maiandra GD" w:ascii="Maiandra GD"/>
              </w:rPr>
              <w:t xml:space="preserve"> </w:t>
            </w:r>
          </w:p>
        </w:tc>
        <w:tc>
          <w:tcPr>
            <w:tcW w:w="738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rPr>
              <w:t xml:space="preserve"> </w:t>
            </w:r>
          </w:p>
        </w:tc>
      </w:tr>
    </w:tbl>
    <w:p>
      <w:pPr>
        <w:pStyle w:val="normal"/>
        <w:tabs>
          <w:tab w:val="center" w:pos="397"/>
          <w:tab w:val="center" w:pos="720"/>
        </w:tabs>
        <w:spacing w:before="0" w:after="4" w:line="248" w:lineRule="auto"/>
        <w:ind w:left="0" w:right="0" w:firstLine="0"/>
        <w:jc w:val="left"/>
      </w:pPr>
      <w:r>
        <w:rPr>
          <w:rFonts w:cs="Calibri" w:hAnsi="Calibri" w:eastAsia="Calibri" w:ascii="Calibri"/>
          <w:sz w:val="22"/>
        </w:rPr>
        <w:t xml:space="preserve">	</w:t>
      </w:r>
      <w:r>
        <w:rPr/>
        <w:t xml:space="preserve">-</w:t>
      </w:r>
      <w:r>
        <w:rPr>
          <w:rFonts w:cs="Arial" w:hAnsi="Arial" w:eastAsia="Arial" w:ascii="Arial"/>
        </w:rPr>
        <w:t xml:space="preserve"> 	</w:t>
      </w:r>
      <w:r>
        <w:rPr>
          <w:rFonts w:cs="Maiandra GD" w:hAnsi="Maiandra GD" w:eastAsia="Maiandra GD" w:ascii="Maiandra GD"/>
        </w:rPr>
        <w:t xml:space="preserve"> </w:t>
      </w:r>
    </w:p>
    <w:tbl>
      <w:tblPr>
        <w:tblStyle w:val="TableGrid"/>
        <w:tblW w:w="9747" w:type="dxa"/>
        <w:tblInd w:w="-107" w:type="dxa"/>
        <w:tblCellMar>
          <w:top w:w="47" w:type="dxa"/>
          <w:left w:w="107" w:type="dxa"/>
          <w:bottom w:w="0" w:type="dxa"/>
          <w:right w:w="115" w:type="dxa"/>
        </w:tblCellMar>
      </w:tblPr>
      <w:tblGrid>
        <w:gridCol w:w="2384"/>
        <w:gridCol w:w="7364"/>
      </w:tblGrid>
      <w:tr>
        <w:trPr>
          <w:trHeight w:val="512" w:hRule="atLeast"/>
        </w:trPr>
        <w:tc>
          <w:tcPr>
            <w:tcW w:w="2384"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Key Project Activities:</w:t>
            </w:r>
            <w:r>
              <w:rPr>
                <w:rFonts w:cs="Maiandra GD" w:hAnsi="Maiandra GD" w:eastAsia="Maiandra GD" w:ascii="Maiandra GD"/>
              </w:rPr>
              <w:t xml:space="preserve"> </w:t>
            </w:r>
          </w:p>
        </w:tc>
        <w:tc>
          <w:tcPr>
            <w:tcW w:w="736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rPr>
              <w:t xml:space="preserve"> </w:t>
            </w:r>
          </w:p>
        </w:tc>
      </w:tr>
      <w:tr>
        <w:trPr>
          <w:trHeight w:val="512" w:hRule="atLeast"/>
        </w:trPr>
        <w:tc>
          <w:tcPr>
            <w:tcW w:w="2384"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Procurement:</w:t>
            </w:r>
            <w:r>
              <w:rPr>
                <w:rFonts w:cs="Maiandra GD" w:hAnsi="Maiandra GD" w:eastAsia="Maiandra GD" w:ascii="Maiandra GD"/>
              </w:rPr>
              <w:t xml:space="preserve"> </w:t>
            </w:r>
          </w:p>
        </w:tc>
        <w:tc>
          <w:tcPr>
            <w:tcW w:w="736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rPr>
              <w:t xml:space="preserve"> </w:t>
            </w:r>
          </w:p>
        </w:tc>
      </w:tr>
    </w:tbl>
    <w:p>
      <w:pPr>
        <w:pStyle w:val="normal"/>
        <w:tabs>
          <w:tab w:val="center" w:pos="397"/>
          <w:tab w:val="center" w:pos="720"/>
        </w:tabs>
        <w:spacing w:before="0" w:after="4" w:line="248" w:lineRule="auto"/>
        <w:ind w:left="0" w:right="0" w:firstLine="0"/>
        <w:jc w:val="left"/>
      </w:pPr>
      <w:r>
        <w:rPr>
          <w:rFonts w:cs="Calibri" w:hAnsi="Calibri" w:eastAsia="Calibri" w:ascii="Calibri"/>
          <w:sz w:val="22"/>
        </w:rPr>
        <w:t xml:space="preserve">	</w:t>
      </w:r>
      <w:r>
        <w:rPr/>
        <w:t xml:space="preserve">-</w:t>
      </w:r>
      <w:r>
        <w:rPr>
          <w:rFonts w:cs="Arial" w:hAnsi="Arial" w:eastAsia="Arial" w:ascii="Arial"/>
        </w:rPr>
        <w:t xml:space="preserve"> 	</w:t>
      </w:r>
      <w:r>
        <w:rPr>
          <w:rFonts w:cs="Maiandra GD" w:hAnsi="Maiandra GD" w:eastAsia="Maiandra GD" w:ascii="Maiandra GD"/>
        </w:rPr>
        <w:t xml:space="preserve"> </w:t>
      </w:r>
    </w:p>
    <w:p>
      <w:pPr>
        <w:numPr>
          <w:ilvl w:val="0"/>
          <w:numId w:val="4"/>
        </w:numPr>
        <w:spacing w:before="0" w:after="249" w:line="259" w:lineRule="auto"/>
        <w:ind w:left="705" w:right="0" w:hanging="360"/>
        <w:jc w:val="left"/>
      </w:pPr>
      <w:r>
        <w:rPr>
          <w:rFonts w:cs="Maiandra GD" w:hAnsi="Maiandra GD" w:eastAsia="Maiandra GD" w:ascii="Maiandra GD"/>
          <w:u w:val="single" w:color="000000"/>
        </w:rPr>
        <w:t xml:space="preserve">PROJECT STATUS UPDATE PART TWO</w:t>
      </w:r>
      <w:r>
        <w:rPr>
          <w:rFonts w:cs="Maiandra GD" w:hAnsi="Maiandra GD" w:eastAsia="Maiandra GD" w:ascii="Maiandra GD"/>
        </w:rPr>
        <w:t xml:space="preserve"> </w:t>
      </w:r>
    </w:p>
    <w:p>
      <w:pPr>
        <w:numPr>
          <w:ilvl w:val="0"/>
          <w:numId w:val="4"/>
        </w:numPr>
        <w:spacing w:before="0" w:after="0" w:line="259" w:lineRule="auto"/>
        <w:ind w:left="705" w:right="0" w:hanging="360"/>
        <w:jc w:val="left"/>
      </w:pPr>
      <w:r>
        <w:rPr>
          <w:rFonts w:cs="Maiandra GD" w:hAnsi="Maiandra GD" w:eastAsia="Maiandra GD" w:ascii="Maiandra GD"/>
        </w:rPr>
        <w:t xml:space="preserve">STATUS REPORT AS OF (date)</w:t>
      </w:r>
      <w:r>
        <w:rPr>
          <w:rFonts w:cs="Maiandra GD" w:hAnsi="Maiandra GD" w:eastAsia="Maiandra GD" w:ascii="Maiandra GD"/>
        </w:rPr>
        <w:t xml:space="preserve"> </w:t>
      </w:r>
    </w:p>
    <w:tbl>
      <w:tblPr>
        <w:tblStyle w:val="TableGrid"/>
        <w:tblW w:w="8857" w:type="dxa"/>
        <w:tblInd w:w="-107" w:type="dxa"/>
        <w:tblCellMar>
          <w:top w:w="7" w:type="dxa"/>
          <w:left w:w="107" w:type="dxa"/>
          <w:bottom w:w="0" w:type="dxa"/>
          <w:right w:w="0" w:type="dxa"/>
        </w:tblCellMar>
      </w:tblPr>
      <w:tblGrid>
        <w:gridCol w:w="2410"/>
        <w:gridCol w:w="1846"/>
        <w:gridCol w:w="2153"/>
        <w:gridCol w:w="2447"/>
      </w:tblGrid>
      <w:tr>
        <w:trPr>
          <w:trHeight w:val="816" w:hRule="atLeast"/>
        </w:trPr>
        <w:tc>
          <w:tcPr>
            <w:tcW w:w="2410" w:type="dxa"/>
            <w:tcBorders>
              <w:top w:val="single" w:sz="4" w:color="000000"/>
              <w:left w:val="single" w:sz="4" w:color="000000"/>
              <w:bottom w:val="single" w:sz="4" w:color="000000"/>
              <w:right w:val="single" w:sz="4" w:color="000000"/>
            </w:tcBorders>
            <w:shd w:val="clear" w:fill="e6e6e6"/>
            <w:vAlign w:val="top"/>
          </w:tcPr>
          <w:p>
            <w:pPr>
              <w:tabs>
                <w:tab w:val="right" w:pos="2303"/>
              </w:tabs>
              <w:spacing w:before="0" w:after="17" w:line="259" w:lineRule="auto"/>
              <w:ind w:left="0" w:right="0" w:firstLine="0"/>
              <w:jc w:val="left"/>
            </w:pPr>
            <w:r>
              <w:rPr>
                <w:rFonts w:cs="Maiandra GD" w:hAnsi="Maiandra GD" w:eastAsia="Maiandra GD" w:ascii="Maiandra GD"/>
              </w:rPr>
              <w:t xml:space="preserve">Recipient 	UN </w:t>
            </w:r>
          </w:p>
          <w:p>
            <w:pPr>
              <w:spacing w:before="0" w:after="0" w:line="259" w:lineRule="auto"/>
              <w:ind w:left="0" w:right="0" w:firstLine="0"/>
              <w:jc w:val="left"/>
            </w:pPr>
            <w:r>
              <w:rPr>
                <w:rFonts w:cs="Maiandra GD" w:hAnsi="Maiandra GD" w:eastAsia="Maiandra GD" w:ascii="Maiandra GD"/>
              </w:rPr>
              <w:t xml:space="preserve">Organization:  </w:t>
            </w:r>
            <w:r>
              <w:rPr>
                <w:rFonts w:cs="Maiandra GD" w:hAnsi="Maiandra GD" w:eastAsia="Maiandra GD" w:ascii="Maiandra GD"/>
              </w:rPr>
              <w:t xml:space="preserve"> </w:t>
            </w:r>
          </w:p>
        </w:tc>
        <w:tc>
          <w:tcPr>
            <w:tcW w:w="6447" w:type="dxa"/>
            <w:gridSpan w:val="3"/>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t xml:space="preserve">UNDP, UNFPA</w:t>
            </w:r>
            <w:r>
              <w:rPr/>
              <w:t xml:space="preserve">, </w:t>
            </w:r>
            <w:r>
              <w:rPr/>
              <w:t xml:space="preserve">UNICEF</w:t>
            </w:r>
            <w:r>
              <w:rPr>
                <w:rFonts w:cs="Maiandra GD" w:hAnsi="Maiandra GD" w:eastAsia="Maiandra GD" w:ascii="Maiandra GD"/>
              </w:rPr>
              <w:t xml:space="preserve"> </w:t>
            </w:r>
          </w:p>
        </w:tc>
      </w:tr>
      <w:tr>
        <w:trPr>
          <w:trHeight w:val="1526" w:hRule="atLeast"/>
        </w:trPr>
        <w:tc>
          <w:tcPr>
            <w:tcW w:w="2410" w:type="dxa"/>
            <w:tcBorders>
              <w:top w:val="single" w:sz="4" w:color="000000"/>
              <w:left w:val="single" w:sz="4" w:color="000000"/>
              <w:bottom w:val="single" w:sz="4" w:color="000000"/>
              <w:right w:val="single" w:sz="4" w:color="000000"/>
            </w:tcBorders>
            <w:shd w:val="clear" w:fill="e6e6e6"/>
            <w:vAlign w:val="top"/>
          </w:tcPr>
          <w:p>
            <w:pPr>
              <w:spacing w:before="0" w:after="15" w:line="259" w:lineRule="auto"/>
              <w:ind w:left="0" w:right="0" w:firstLine="0"/>
              <w:jc w:val="left"/>
            </w:pPr>
            <w:r>
              <w:rPr>
                <w:rFonts w:cs="Maiandra GD" w:hAnsi="Maiandra GD" w:eastAsia="Maiandra GD" w:ascii="Maiandra GD"/>
              </w:rPr>
              <w:t xml:space="preserve">Implementing </w:t>
            </w:r>
          </w:p>
          <w:p>
            <w:pPr>
              <w:spacing w:before="0" w:after="0" w:line="259" w:lineRule="auto"/>
              <w:ind w:left="0" w:right="0" w:firstLine="0"/>
              <w:jc w:val="left"/>
            </w:pPr>
            <w:r>
              <w:rPr>
                <w:rFonts w:cs="Maiandra GD" w:hAnsi="Maiandra GD" w:eastAsia="Maiandra GD" w:ascii="Maiandra GD"/>
              </w:rPr>
              <w:t xml:space="preserve">Partner(s): </w:t>
            </w:r>
            <w:r>
              <w:rPr>
                <w:rFonts w:cs="Maiandra GD" w:hAnsi="Maiandra GD" w:eastAsia="Maiandra GD" w:ascii="Maiandra GD"/>
              </w:rPr>
              <w:t xml:space="preserve"> </w:t>
            </w:r>
          </w:p>
        </w:tc>
        <w:tc>
          <w:tcPr>
            <w:tcW w:w="6447" w:type="dxa"/>
            <w:gridSpan w:val="3"/>
            <w:tcBorders>
              <w:top w:val="single" w:sz="4" w:color="000000"/>
              <w:left w:val="single" w:sz="4" w:color="000000"/>
              <w:bottom w:val="single" w:sz="4" w:color="000000"/>
              <w:right w:val="single" w:sz="4" w:color="000000"/>
            </w:tcBorders>
            <w:vAlign w:val="top"/>
          </w:tcPr>
          <w:p>
            <w:pPr>
              <w:spacing w:before="0" w:after="0" w:line="275" w:lineRule="auto"/>
              <w:ind w:left="2" w:right="0" w:firstLine="0"/>
              <w:jc w:val="left"/>
            </w:pPr>
            <w:r>
              <w:rPr/>
              <w:t xml:space="preserve">Ministère des Affaires Sociales, de la Promotion Féminine et de  l’enfance,</w:t>
            </w:r>
            <w:r>
              <w:rPr/>
              <w:t xml:space="preserve"> </w:t>
            </w:r>
          </w:p>
          <w:p>
            <w:pPr>
              <w:spacing w:before="0" w:after="0" w:line="259" w:lineRule="auto"/>
              <w:ind w:left="2" w:right="0" w:firstLine="0"/>
              <w:jc w:val="left"/>
            </w:pPr>
            <w:r>
              <w:rPr/>
              <w:t xml:space="preserve"> </w:t>
            </w:r>
          </w:p>
          <w:p>
            <w:pPr>
              <w:spacing w:before="0" w:after="0" w:line="259" w:lineRule="auto"/>
              <w:ind w:left="2" w:right="0" w:firstLine="0"/>
              <w:jc w:val="left"/>
            </w:pPr>
            <w:r>
              <w:rPr/>
              <w:t xml:space="preserve">Ministère de la Défense</w:t>
            </w:r>
            <w:r>
              <w:rPr/>
              <w:t xml:space="preserve"> </w:t>
            </w:r>
            <w:r>
              <w:rPr/>
              <w:t xml:space="preserve">nationale</w:t>
            </w:r>
            <w:r>
              <w:rPr/>
              <w:t xml:space="preserve">,</w:t>
            </w:r>
            <w:r>
              <w:rPr/>
              <w:t xml:space="preserve"> </w:t>
            </w:r>
          </w:p>
          <w:p>
            <w:pPr>
              <w:spacing w:before="0" w:after="0" w:line="259" w:lineRule="auto"/>
              <w:ind w:left="2" w:right="0" w:firstLine="0"/>
              <w:jc w:val="left"/>
            </w:pPr>
            <w:r>
              <w:rPr/>
              <w:t xml:space="preserve"> </w:t>
            </w:r>
          </w:p>
          <w:p>
            <w:pPr>
              <w:spacing w:before="0" w:after="0" w:line="259" w:lineRule="auto"/>
              <w:ind w:left="2" w:right="0" w:firstLine="0"/>
              <w:jc w:val="left"/>
            </w:pPr>
            <w:r>
              <w:rPr/>
              <w:t xml:space="preserve">Ministère de la sécurité et de la protection civile</w:t>
            </w:r>
            <w:r>
              <w:rPr/>
              <w:t xml:space="preserve"> </w:t>
            </w:r>
          </w:p>
        </w:tc>
      </w:tr>
      <w:tr>
        <w:trPr>
          <w:trHeight w:val="514" w:hRule="atLeast"/>
        </w:trPr>
        <w:tc>
          <w:tcPr>
            <w:tcW w:w="2410"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Project Number: </w:t>
            </w:r>
            <w:r>
              <w:rPr>
                <w:rFonts w:cs="Maiandra GD" w:hAnsi="Maiandra GD" w:eastAsia="Maiandra GD" w:ascii="Maiandra GD"/>
              </w:rPr>
              <w:t xml:space="preserve"> </w:t>
            </w:r>
          </w:p>
        </w:tc>
        <w:tc>
          <w:tcPr>
            <w:tcW w:w="6447" w:type="dxa"/>
            <w:gridSpan w:val="3"/>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rPr>
              <w:t xml:space="preserve">PBF/</w:t>
            </w:r>
            <w:r>
              <w:rPr>
                <w:rFonts w:cs="Maiandra GD" w:hAnsi="Maiandra GD" w:eastAsia="Maiandra GD" w:ascii="Maiandra GD"/>
              </w:rPr>
              <w:t xml:space="preserve"> </w:t>
            </w:r>
          </w:p>
        </w:tc>
      </w:tr>
      <w:tr>
        <w:trPr>
          <w:trHeight w:val="593" w:hRule="atLeast"/>
        </w:trPr>
        <w:tc>
          <w:tcPr>
            <w:tcW w:w="2410"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Title:</w:t>
            </w:r>
            <w:r>
              <w:rPr>
                <w:rFonts w:cs="Maiandra GD" w:hAnsi="Maiandra GD" w:eastAsia="Maiandra GD" w:ascii="Maiandra GD"/>
              </w:rPr>
              <w:t xml:space="preserve"> </w:t>
            </w:r>
          </w:p>
        </w:tc>
        <w:tc>
          <w:tcPr>
            <w:tcW w:w="6447" w:type="dxa"/>
            <w:gridSpan w:val="3"/>
            <w:tcBorders>
              <w:top w:val="single" w:sz="4" w:color="000000"/>
              <w:left w:val="single" w:sz="4" w:color="000000"/>
              <w:bottom w:val="single" w:sz="4" w:color="000000"/>
              <w:right w:val="single" w:sz="4" w:color="000000"/>
            </w:tcBorders>
            <w:vAlign w:val="top"/>
          </w:tcPr>
          <w:p>
            <w:pPr>
              <w:spacing w:before="0" w:after="0" w:line="259" w:lineRule="auto"/>
              <w:ind w:left="2" w:right="0" w:firstLine="0"/>
            </w:pPr>
            <w:r>
              <w:rPr/>
              <w:t xml:space="preserve">Programme conjoint de prévention et réponse aux Violences Basées  sur le Genre en Guinée</w:t>
            </w:r>
            <w:r>
              <w:rPr>
                <w:rFonts w:cs="Maiandra GD" w:hAnsi="Maiandra GD" w:eastAsia="Maiandra GD" w:ascii="Maiandra GD"/>
                <w:sz w:val="28"/>
                <w:vertAlign w:val="subscript"/>
              </w:rPr>
              <w:t xml:space="preserve"> </w:t>
            </w:r>
          </w:p>
        </w:tc>
      </w:tr>
      <w:tr>
        <w:trPr>
          <w:trHeight w:val="514" w:hRule="atLeast"/>
        </w:trPr>
        <w:tc>
          <w:tcPr>
            <w:tcW w:w="2410"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JSC Approval Date:</w:t>
            </w:r>
            <w:r>
              <w:rPr>
                <w:rFonts w:cs="Maiandra GD" w:hAnsi="Maiandra GD" w:eastAsia="Maiandra GD" w:ascii="Maiandra GD"/>
              </w:rPr>
              <w:t xml:space="preserve"> </w:t>
            </w:r>
          </w:p>
        </w:tc>
        <w:tc>
          <w:tcPr>
            <w:tcW w:w="6447" w:type="dxa"/>
            <w:gridSpan w:val="3"/>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sz w:val="18"/>
              </w:rPr>
              <w:t xml:space="preserve"> </w:t>
            </w:r>
          </w:p>
        </w:tc>
      </w:tr>
      <w:tr>
        <w:trPr>
          <w:trHeight w:val="512" w:hRule="atLeast"/>
        </w:trPr>
        <w:tc>
          <w:tcPr>
            <w:tcW w:w="2410"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Funds Committed: </w:t>
            </w:r>
            <w:r>
              <w:rPr>
                <w:rFonts w:cs="Maiandra GD" w:hAnsi="Maiandra GD" w:eastAsia="Maiandra GD" w:ascii="Maiandra GD"/>
              </w:rPr>
              <w:t xml:space="preserve"> </w:t>
            </w:r>
          </w:p>
        </w:tc>
        <w:tc>
          <w:tcPr>
            <w:tcW w:w="184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sz w:val="18"/>
              </w:rPr>
              <w:t xml:space="preserve"> </w:t>
            </w:r>
          </w:p>
        </w:tc>
        <w:tc>
          <w:tcPr>
            <w:tcW w:w="2153"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sz w:val="18"/>
              </w:rPr>
              <w:t xml:space="preserve">% of Approved:</w:t>
            </w:r>
            <w:r>
              <w:rPr>
                <w:rFonts w:cs="Maiandra GD" w:hAnsi="Maiandra GD" w:eastAsia="Maiandra GD" w:ascii="Maiandra GD"/>
                <w:sz w:val="18"/>
              </w:rPr>
              <w:t xml:space="preserve"> </w:t>
            </w:r>
          </w:p>
        </w:tc>
        <w:tc>
          <w:tcPr>
            <w:tcW w:w="244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sz w:val="18"/>
              </w:rPr>
              <w:t xml:space="preserve"> </w:t>
            </w:r>
          </w:p>
        </w:tc>
      </w:tr>
      <w:tr>
        <w:trPr>
          <w:trHeight w:val="512" w:hRule="atLeast"/>
        </w:trPr>
        <w:tc>
          <w:tcPr>
            <w:tcW w:w="2410"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Funds Disbursed:</w:t>
            </w:r>
            <w:r>
              <w:rPr>
                <w:rFonts w:cs="Maiandra GD" w:hAnsi="Maiandra GD" w:eastAsia="Maiandra GD" w:ascii="Maiandra GD"/>
              </w:rPr>
              <w:t xml:space="preserve"> </w:t>
            </w:r>
          </w:p>
        </w:tc>
        <w:tc>
          <w:tcPr>
            <w:tcW w:w="184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sz w:val="18"/>
              </w:rPr>
              <w:t xml:space="preserve"> </w:t>
            </w:r>
          </w:p>
        </w:tc>
        <w:tc>
          <w:tcPr>
            <w:tcW w:w="2153"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sz w:val="18"/>
              </w:rPr>
              <w:t xml:space="preserve">% of Approved:</w:t>
            </w:r>
            <w:r>
              <w:rPr>
                <w:rFonts w:cs="Maiandra GD" w:hAnsi="Maiandra GD" w:eastAsia="Maiandra GD" w:ascii="Maiandra GD"/>
                <w:sz w:val="18"/>
              </w:rPr>
              <w:t xml:space="preserve"> </w:t>
            </w:r>
          </w:p>
        </w:tc>
        <w:tc>
          <w:tcPr>
            <w:tcW w:w="244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sz w:val="18"/>
              </w:rPr>
              <w:t xml:space="preserve"> </w:t>
            </w:r>
          </w:p>
        </w:tc>
      </w:tr>
      <w:tr>
        <w:trPr>
          <w:trHeight w:val="512" w:hRule="atLeast"/>
        </w:trPr>
        <w:tc>
          <w:tcPr>
            <w:tcW w:w="2410"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rPr>
              <w:t xml:space="preserve">Forecast Final Date: </w:t>
            </w:r>
            <w:r>
              <w:rPr>
                <w:rFonts w:cs="Maiandra GD" w:hAnsi="Maiandra GD" w:eastAsia="Maiandra GD" w:ascii="Maiandra GD"/>
              </w:rPr>
              <w:t xml:space="preserve"> </w:t>
            </w:r>
          </w:p>
        </w:tc>
        <w:tc>
          <w:tcPr>
            <w:tcW w:w="184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sz w:val="18"/>
              </w:rPr>
              <w:t xml:space="preserve"> </w:t>
            </w:r>
          </w:p>
        </w:tc>
        <w:tc>
          <w:tcPr>
            <w:tcW w:w="2153" w:type="dxa"/>
            <w:tcBorders>
              <w:top w:val="single" w:sz="4" w:color="000000"/>
              <w:left w:val="single" w:sz="4" w:color="000000"/>
              <w:bottom w:val="single" w:sz="4" w:color="000000"/>
              <w:right w:val="single" w:sz="4" w:color="000000"/>
            </w:tcBorders>
            <w:shd w:val="clear" w:fill="e6e6e6"/>
            <w:vAlign w:val="top"/>
          </w:tcPr>
          <w:p>
            <w:pPr>
              <w:spacing w:before="0" w:after="0" w:line="259" w:lineRule="auto"/>
              <w:ind w:left="0" w:right="0" w:firstLine="0"/>
              <w:jc w:val="left"/>
            </w:pPr>
            <w:r>
              <w:rPr>
                <w:rFonts w:cs="Maiandra GD" w:hAnsi="Maiandra GD" w:eastAsia="Maiandra GD" w:ascii="Maiandra GD"/>
                <w:sz w:val="18"/>
              </w:rPr>
              <w:t xml:space="preserve">Delay (Months):</w:t>
            </w:r>
            <w:r>
              <w:rPr>
                <w:rFonts w:cs="Maiandra GD" w:hAnsi="Maiandra GD" w:eastAsia="Maiandra GD" w:ascii="Maiandra GD"/>
                <w:sz w:val="18"/>
              </w:rPr>
              <w:t xml:space="preserve"> </w:t>
            </w:r>
          </w:p>
        </w:tc>
        <w:tc>
          <w:tcPr>
            <w:tcW w:w="244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Maiandra GD" w:hAnsi="Maiandra GD" w:eastAsia="Maiandra GD" w:ascii="Maiandra GD"/>
                <w:sz w:val="18"/>
              </w:rPr>
              <w:t xml:space="preserve"> </w:t>
            </w:r>
          </w:p>
        </w:tc>
      </w:tr>
    </w:tbl>
    <w:p>
      <w:pPr>
        <w:spacing w:before="0" w:after="0" w:line="259" w:lineRule="auto"/>
        <w:ind w:left="0" w:right="0" w:firstLine="0"/>
        <w:jc w:val="left"/>
      </w:pPr>
      <w:r>
        <w:rPr/>
        <w:t xml:space="preserve"> </w:t>
      </w:r>
    </w:p>
    <w:sectPr>
      <w:footerReference w:type="even" r:id="rId3"/>
      <w:footerReference w:type="default" r:id="rId2"/>
      <w:footerReference w:type="first" r:id="rId1"/>
      <w:pgSz w:w="12240" w:h="15840" w:orient="portrait"/>
      <w:pgMar w:footer="719" w:left="1440" w:top="101" w:right="555" w:bottom="1450"/>
      <w:pgNumType w:fmt="decimal"/>
      <w:cols/>
    </w:sectPr>
  </w:body>
</w:document>
</file>

<file path=word/footer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883" w:firstLine="0"/>
      <w:jc w:val="center"/>
    </w:pPr>
    <w:fldSimple w:instr=" PAGE   \* MERGEFORMAT ">
      <w:r>
        <w:rPr>
          <w:rFonts w:cs="Calibri" w:hAnsi="Calibri" w:eastAsia="Calibri" w:ascii="Calibri"/>
          <w:sz w:val="20"/>
        </w:rPr>
        <w:t xml:space="preserve">1</w:t>
      </w:r>
    </w:fldSimple>
    <w:r>
      <w:rPr>
        <w:rFonts w:cs="Calibri" w:hAnsi="Calibri" w:eastAsia="Calibri" w:ascii="Calibri"/>
        <w:sz w:val="20"/>
      </w:rPr>
      <w:t xml:space="preserve"> </w:t>
    </w:r>
  </w:p>
  <w:p>
    <w:pPr>
      <w:spacing w:before="0" w:after="0" w:line="259" w:lineRule="auto"/>
      <w:ind w:left="0" w:right="0" w:firstLine="0"/>
      <w:jc w:val="left"/>
    </w:pPr>
    <w:r>
      <w:rPr>
        <w:rFonts w:cs="Calibri" w:hAnsi="Calibri" w:eastAsia="Calibri" w:ascii="Calibri"/>
        <w:sz w:val="20"/>
      </w:rPr>
      <w:t xml:space="preserve"> </w:t>
    </w:r>
  </w:p>
</w:ftr>
</file>

<file path=word/footer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883" w:firstLine="0"/>
      <w:jc w:val="center"/>
    </w:pPr>
    <w:fldSimple w:instr=" PAGE   \* MERGEFORMAT ">
      <w:r>
        <w:rPr>
          <w:rFonts w:cs="Calibri" w:hAnsi="Calibri" w:eastAsia="Calibri" w:ascii="Calibri"/>
          <w:sz w:val="20"/>
        </w:rPr>
        <w:t xml:space="preserve">1</w:t>
      </w:r>
    </w:fldSimple>
    <w:r>
      <w:rPr>
        <w:rFonts w:cs="Calibri" w:hAnsi="Calibri" w:eastAsia="Calibri" w:ascii="Calibri"/>
        <w:sz w:val="20"/>
      </w:rPr>
      <w:t xml:space="preserve"> </w:t>
    </w:r>
  </w:p>
  <w:p>
    <w:pPr>
      <w:spacing w:before="0" w:after="0" w:line="259" w:lineRule="auto"/>
      <w:ind w:left="0" w:right="0" w:firstLine="0"/>
      <w:jc w:val="left"/>
    </w:pPr>
    <w:r>
      <w:rPr>
        <w:rFonts w:cs="Calibri" w:hAnsi="Calibri" w:eastAsia="Calibri" w:ascii="Calibri"/>
        <w:sz w:val="20"/>
      </w:rPr>
      <w:t xml:space="preserve"> </w:t>
    </w:r>
  </w:p>
</w:ftr>
</file>

<file path=word/footer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883" w:firstLine="0"/>
      <w:jc w:val="center"/>
    </w:pPr>
    <w:fldSimple w:instr=" PAGE   \* MERGEFORMAT ">
      <w:r>
        <w:rPr>
          <w:rFonts w:cs="Calibri" w:hAnsi="Calibri" w:eastAsia="Calibri" w:ascii="Calibri"/>
          <w:sz w:val="20"/>
        </w:rPr>
        <w:t xml:space="preserve">1</w:t>
      </w:r>
    </w:fldSimple>
    <w:r>
      <w:rPr>
        <w:rFonts w:cs="Calibri" w:hAnsi="Calibri" w:eastAsia="Calibri" w:ascii="Calibri"/>
        <w:sz w:val="20"/>
      </w:rPr>
      <w:t xml:space="preserve"> </w:t>
    </w:r>
  </w:p>
  <w:p>
    <w:pPr>
      <w:spacing w:before="0" w:after="0" w:line="259" w:lineRule="auto"/>
      <w:ind w:left="0" w:right="0" w:firstLine="0"/>
      <w:jc w:val="left"/>
    </w:pPr>
    <w:r>
      <w:rPr>
        <w:rFonts w:cs="Calibri" w:hAnsi="Calibri" w:eastAsia="Calibri" w:ascii="Calibri"/>
        <w:sz w:val="20"/>
      </w:rPr>
      <w:t xml:space="preserve"> </w:t>
    </w:r>
  </w:p>
</w:ftr>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hybridMultilevel"/>
    <w:lvl w:ilvl="0">
      <w:start w:val="1"/>
      <w:numFmt w:val="bullet"/>
      <w:lvlText w:val="•"/>
      <w:pPr>
        <w:ind w:left="72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14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2">
      <w:start w:val="1"/>
      <w:numFmt w:val="bullet"/>
      <w:lvlText w:val="▪"/>
      <w:pPr>
        <w:ind w:left="21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Text w:val="•"/>
      <w:pPr>
        <w:ind w:left="28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360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43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50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57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648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1">
    <w:multiLevelType w:val="hybridMultilevel"/>
    <w:lvl w:ilvl="0">
      <w:start w:val="1"/>
      <w:numFmt w:val="lowerRoman"/>
      <w:lvlText w:val="%1."/>
      <w:pPr>
        <w:ind w:left="114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1">
      <w:start w:val="1"/>
      <w:numFmt w:val="lowerLetter"/>
      <w:lvlText w:val="%2"/>
      <w:pPr>
        <w:ind w:left="1611"/>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2">
      <w:start w:val="1"/>
      <w:numFmt w:val="lowerRoman"/>
      <w:lvlText w:val="%3"/>
      <w:pPr>
        <w:ind w:left="2331"/>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3">
      <w:start w:val="1"/>
      <w:numFmt w:val="decimal"/>
      <w:lvlText w:val="%4"/>
      <w:pPr>
        <w:ind w:left="3051"/>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4">
      <w:start w:val="1"/>
      <w:numFmt w:val="lowerLetter"/>
      <w:lvlText w:val="%5"/>
      <w:pPr>
        <w:ind w:left="3771"/>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5">
      <w:start w:val="1"/>
      <w:numFmt w:val="lowerRoman"/>
      <w:lvlText w:val="%6"/>
      <w:pPr>
        <w:ind w:left="4491"/>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6">
      <w:start w:val="1"/>
      <w:numFmt w:val="decimal"/>
      <w:lvlText w:val="%7"/>
      <w:pPr>
        <w:ind w:left="5211"/>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7">
      <w:start w:val="1"/>
      <w:numFmt w:val="lowerLetter"/>
      <w:lvlText w:val="%8"/>
      <w:pPr>
        <w:ind w:left="5931"/>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8">
      <w:start w:val="1"/>
      <w:numFmt w:val="lowerRoman"/>
      <w:lvlText w:val="%9"/>
      <w:pPr>
        <w:ind w:left="6651"/>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abstractNum>
  <w:abstractNum w:abstractNumId="2">
    <w:multiLevelType w:val="hybridMultilevel"/>
    <w:lvl w:ilvl="0">
      <w:start w:val="1"/>
      <w:numFmt w:val="bullet"/>
      <w:lvlText w:val="•"/>
      <w:pPr>
        <w:ind w:left="72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14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2">
      <w:start w:val="1"/>
      <w:numFmt w:val="bullet"/>
      <w:lvlText w:val="▪"/>
      <w:pPr>
        <w:ind w:left="21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Text w:val="•"/>
      <w:pPr>
        <w:ind w:left="28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360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43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50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57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648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3">
    <w:multiLevelType w:val="hybridMultilevel"/>
    <w:lvl w:ilvl="0">
      <w:start w:val="1"/>
      <w:numFmt w:val="bullet"/>
      <w:lvlText w:val="-"/>
      <w:pPr>
        <w:ind w:left="705"/>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1">
      <w:start w:val="1"/>
      <w:numFmt w:val="bullet"/>
      <w:lvlText w:val="o"/>
      <w:pPr>
        <w:ind w:left="122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2">
      <w:start w:val="1"/>
      <w:numFmt w:val="bullet"/>
      <w:lvlText w:val="▪"/>
      <w:pPr>
        <w:ind w:left="194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3">
      <w:start w:val="1"/>
      <w:numFmt w:val="bullet"/>
      <w:lvlText w:val="•"/>
      <w:pPr>
        <w:ind w:left="266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4">
      <w:start w:val="1"/>
      <w:numFmt w:val="bullet"/>
      <w:lvlText w:val="o"/>
      <w:pPr>
        <w:ind w:left="338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5">
      <w:start w:val="1"/>
      <w:numFmt w:val="bullet"/>
      <w:lvlText w:val="▪"/>
      <w:pPr>
        <w:ind w:left="410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6">
      <w:start w:val="1"/>
      <w:numFmt w:val="bullet"/>
      <w:lvlText w:val="•"/>
      <w:pPr>
        <w:ind w:left="482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7">
      <w:start w:val="1"/>
      <w:numFmt w:val="bullet"/>
      <w:lvlText w:val="o"/>
      <w:pPr>
        <w:ind w:left="554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8">
      <w:start w:val="1"/>
      <w:numFmt w:val="bullet"/>
      <w:lvlText w:val="▪"/>
      <w:pPr>
        <w:ind w:left="626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abstractNum>
  <w:abstractNum w:abstractNumId="4">
    <w:multiLevelType w:val="hybridMultilevel"/>
    <w:lvl w:ilvl="0">
      <w:start w:val="1"/>
      <w:numFmt w:val="decimal"/>
      <w:lvlText w:val="%1."/>
      <w:pPr>
        <w:ind w:left="0"/>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1">
      <w:start w:val="1"/>
      <w:numFmt w:val="lowerLetter"/>
      <w:lvlText w:val="%2"/>
      <w:pPr>
        <w:ind w:left="1188"/>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2">
      <w:start w:val="1"/>
      <w:numFmt w:val="lowerRoman"/>
      <w:lvlText w:val="%3"/>
      <w:pPr>
        <w:ind w:left="1908"/>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3">
      <w:start w:val="1"/>
      <w:numFmt w:val="decimal"/>
      <w:lvlText w:val="%4"/>
      <w:pPr>
        <w:ind w:left="2628"/>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4">
      <w:start w:val="1"/>
      <w:numFmt w:val="lowerLetter"/>
      <w:lvlText w:val="%5"/>
      <w:pPr>
        <w:ind w:left="3348"/>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5">
      <w:start w:val="1"/>
      <w:numFmt w:val="lowerRoman"/>
      <w:lvlText w:val="%6"/>
      <w:pPr>
        <w:ind w:left="4068"/>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6">
      <w:start w:val="1"/>
      <w:numFmt w:val="decimal"/>
      <w:lvlText w:val="%7"/>
      <w:pPr>
        <w:ind w:left="4788"/>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7">
      <w:start w:val="1"/>
      <w:numFmt w:val="lowerLetter"/>
      <w:lvlText w:val="%8"/>
      <w:pPr>
        <w:ind w:left="5508"/>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8">
      <w:start w:val="1"/>
      <w:numFmt w:val="lowerRoman"/>
      <w:lvlText w:val="%9"/>
      <w:pPr>
        <w:ind w:left="6228"/>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abstractNum>
  <w:abstractNum w:abstractNumId="5">
    <w:multiLevelType w:val="hybridMultilevel"/>
    <w:lvl w:ilvl="0">
      <w:start w:val="1"/>
      <w:numFmt w:val="bullet"/>
      <w:lvlText w:val="-"/>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1188"/>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bullet"/>
      <w:lvlText w:val="▪"/>
      <w:pPr>
        <w:ind w:left="1908"/>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bullet"/>
      <w:lvlText w:val="•"/>
      <w:pPr>
        <w:ind w:left="2628"/>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3348"/>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bullet"/>
      <w:lvlText w:val="▪"/>
      <w:pPr>
        <w:ind w:left="4068"/>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bullet"/>
      <w:lvlText w:val="•"/>
      <w:pPr>
        <w:ind w:left="4788"/>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5508"/>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bullet"/>
      <w:lvlText w:val="▪"/>
      <w:pPr>
        <w:ind w:left="6228"/>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6">
    <w:multiLevelType w:val="hybridMultilevel"/>
    <w:lvl w:ilvl="0">
      <w:start w:val="1"/>
      <w:numFmt w:val="bullet"/>
      <w:lvlText w:val="-"/>
      <w:pPr>
        <w:ind w:left="41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1188"/>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bullet"/>
      <w:lvlText w:val="▪"/>
      <w:pPr>
        <w:ind w:left="1908"/>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bullet"/>
      <w:lvlText w:val="•"/>
      <w:pPr>
        <w:ind w:left="2628"/>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3348"/>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bullet"/>
      <w:lvlText w:val="▪"/>
      <w:pPr>
        <w:ind w:left="4068"/>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bullet"/>
      <w:lvlText w:val="•"/>
      <w:pPr>
        <w:ind w:left="4788"/>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5508"/>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bullet"/>
      <w:lvlText w:val="▪"/>
      <w:pPr>
        <w:ind w:left="6228"/>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7">
    <w:multiLevelType w:val="hybridMultilevel"/>
    <w:lvl w:ilvl="0">
      <w:start w:val="1"/>
      <w:numFmt w:val="lowerLetter"/>
      <w:lvlText w:val="%1)"/>
      <w:pPr>
        <w:ind w:left="230"/>
      </w:pPr>
      <w:rPr>
        <w:rFonts w:cs="Calibri" w:hAnsi="Calibri" w:eastAsia="Calibri" w:ascii="Calibri"/>
        <w:b w:val="0"/>
        <w:i w:val="1"/>
        <w:iCs/>
        <w:strike w:val="0"/>
        <w:dstrike w:val="0"/>
        <w:color w:val="000000"/>
        <w:sz w:val="22"/>
        <w:szCs w:val="22"/>
        <w:u w:val="none" w:color="000000"/>
        <w:bdr w:val="none"/>
        <w:shd w:val="clear"/>
        <w:vertAlign w:val="baseline"/>
      </w:rPr>
    </w:lvl>
    <w:lvl w:ilvl="1">
      <w:start w:val="1"/>
      <w:numFmt w:val="lowerLetter"/>
      <w:lvlText w:val="%2"/>
      <w:pPr>
        <w:ind w:left="1188"/>
      </w:pPr>
      <w:rPr>
        <w:rFonts w:cs="Calibri" w:hAnsi="Calibri" w:eastAsia="Calibri" w:ascii="Calibri"/>
        <w:b w:val="0"/>
        <w:i w:val="1"/>
        <w:iCs/>
        <w:strike w:val="0"/>
        <w:dstrike w:val="0"/>
        <w:color w:val="000000"/>
        <w:sz w:val="22"/>
        <w:szCs w:val="22"/>
        <w:u w:val="none" w:color="000000"/>
        <w:bdr w:val="none"/>
        <w:shd w:val="clear"/>
        <w:vertAlign w:val="baseline"/>
      </w:rPr>
    </w:lvl>
    <w:lvl w:ilvl="2">
      <w:start w:val="1"/>
      <w:numFmt w:val="lowerRoman"/>
      <w:lvlText w:val="%3"/>
      <w:pPr>
        <w:ind w:left="1908"/>
      </w:pPr>
      <w:rPr>
        <w:rFonts w:cs="Calibri" w:hAnsi="Calibri" w:eastAsia="Calibri" w:ascii="Calibri"/>
        <w:b w:val="0"/>
        <w:i w:val="1"/>
        <w:iCs/>
        <w:strike w:val="0"/>
        <w:dstrike w:val="0"/>
        <w:color w:val="000000"/>
        <w:sz w:val="22"/>
        <w:szCs w:val="22"/>
        <w:u w:val="none" w:color="000000"/>
        <w:bdr w:val="none"/>
        <w:shd w:val="clear"/>
        <w:vertAlign w:val="baseline"/>
      </w:rPr>
    </w:lvl>
    <w:lvl w:ilvl="3">
      <w:start w:val="1"/>
      <w:numFmt w:val="decimal"/>
      <w:lvlText w:val="%4"/>
      <w:pPr>
        <w:ind w:left="2628"/>
      </w:pPr>
      <w:rPr>
        <w:rFonts w:cs="Calibri" w:hAnsi="Calibri" w:eastAsia="Calibri" w:ascii="Calibri"/>
        <w:b w:val="0"/>
        <w:i w:val="1"/>
        <w:iCs/>
        <w:strike w:val="0"/>
        <w:dstrike w:val="0"/>
        <w:color w:val="000000"/>
        <w:sz w:val="22"/>
        <w:szCs w:val="22"/>
        <w:u w:val="none" w:color="000000"/>
        <w:bdr w:val="none"/>
        <w:shd w:val="clear"/>
        <w:vertAlign w:val="baseline"/>
      </w:rPr>
    </w:lvl>
    <w:lvl w:ilvl="4">
      <w:start w:val="1"/>
      <w:numFmt w:val="lowerLetter"/>
      <w:lvlText w:val="%5"/>
      <w:pPr>
        <w:ind w:left="3348"/>
      </w:pPr>
      <w:rPr>
        <w:rFonts w:cs="Calibri" w:hAnsi="Calibri" w:eastAsia="Calibri" w:ascii="Calibri"/>
        <w:b w:val="0"/>
        <w:i w:val="1"/>
        <w:iCs/>
        <w:strike w:val="0"/>
        <w:dstrike w:val="0"/>
        <w:color w:val="000000"/>
        <w:sz w:val="22"/>
        <w:szCs w:val="22"/>
        <w:u w:val="none" w:color="000000"/>
        <w:bdr w:val="none"/>
        <w:shd w:val="clear"/>
        <w:vertAlign w:val="baseline"/>
      </w:rPr>
    </w:lvl>
    <w:lvl w:ilvl="5">
      <w:start w:val="1"/>
      <w:numFmt w:val="lowerRoman"/>
      <w:lvlText w:val="%6"/>
      <w:pPr>
        <w:ind w:left="4068"/>
      </w:pPr>
      <w:rPr>
        <w:rFonts w:cs="Calibri" w:hAnsi="Calibri" w:eastAsia="Calibri" w:ascii="Calibri"/>
        <w:b w:val="0"/>
        <w:i w:val="1"/>
        <w:iCs/>
        <w:strike w:val="0"/>
        <w:dstrike w:val="0"/>
        <w:color w:val="000000"/>
        <w:sz w:val="22"/>
        <w:szCs w:val="22"/>
        <w:u w:val="none" w:color="000000"/>
        <w:bdr w:val="none"/>
        <w:shd w:val="clear"/>
        <w:vertAlign w:val="baseline"/>
      </w:rPr>
    </w:lvl>
    <w:lvl w:ilvl="6">
      <w:start w:val="1"/>
      <w:numFmt w:val="decimal"/>
      <w:lvlText w:val="%7"/>
      <w:pPr>
        <w:ind w:left="4788"/>
      </w:pPr>
      <w:rPr>
        <w:rFonts w:cs="Calibri" w:hAnsi="Calibri" w:eastAsia="Calibri" w:ascii="Calibri"/>
        <w:b w:val="0"/>
        <w:i w:val="1"/>
        <w:iCs/>
        <w:strike w:val="0"/>
        <w:dstrike w:val="0"/>
        <w:color w:val="000000"/>
        <w:sz w:val="22"/>
        <w:szCs w:val="22"/>
        <w:u w:val="none" w:color="000000"/>
        <w:bdr w:val="none"/>
        <w:shd w:val="clear"/>
        <w:vertAlign w:val="baseline"/>
      </w:rPr>
    </w:lvl>
    <w:lvl w:ilvl="7">
      <w:start w:val="1"/>
      <w:numFmt w:val="lowerLetter"/>
      <w:lvlText w:val="%8"/>
      <w:pPr>
        <w:ind w:left="5508"/>
      </w:pPr>
      <w:rPr>
        <w:rFonts w:cs="Calibri" w:hAnsi="Calibri" w:eastAsia="Calibri" w:ascii="Calibri"/>
        <w:b w:val="0"/>
        <w:i w:val="1"/>
        <w:iCs/>
        <w:strike w:val="0"/>
        <w:dstrike w:val="0"/>
        <w:color w:val="000000"/>
        <w:sz w:val="22"/>
        <w:szCs w:val="22"/>
        <w:u w:val="none" w:color="000000"/>
        <w:bdr w:val="none"/>
        <w:shd w:val="clear"/>
        <w:vertAlign w:val="baseline"/>
      </w:rPr>
    </w:lvl>
    <w:lvl w:ilvl="8">
      <w:start w:val="1"/>
      <w:numFmt w:val="lowerRoman"/>
      <w:lvlText w:val="%9"/>
      <w:pPr>
        <w:ind w:left="6228"/>
      </w:pPr>
      <w:rPr>
        <w:rFonts w:cs="Calibri" w:hAnsi="Calibri" w:eastAsia="Calibri" w:ascii="Calibri"/>
        <w:b w:val="0"/>
        <w:i w:val="1"/>
        <w:iCs/>
        <w:strike w:val="0"/>
        <w:dstrike w:val="0"/>
        <w:color w:val="000000"/>
        <w:sz w:val="22"/>
        <w:szCs w:val="22"/>
        <w:u w:val="none" w:color="000000"/>
        <w:bdr w:val="none"/>
        <w:shd w:val="clear"/>
        <w:vertAlign w:val="baseline"/>
      </w:rPr>
    </w:lvl>
  </w:abstractNum>
  <w:abstractNum w:abstractNumId="8">
    <w:multiLevelType w:val="hybridMultilevel"/>
    <w:lvl w:ilvl="0">
      <w:start w:val="1"/>
      <w:numFmt w:val="decimal"/>
      <w:lvlText w:val="%1."/>
      <w:pPr>
        <w:ind w:left="1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1">
      <w:start w:val="1"/>
      <w:numFmt w:val="lowerLetter"/>
      <w:lvlText w:val="%2"/>
      <w:pPr>
        <w:ind w:left="109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2">
      <w:start w:val="1"/>
      <w:numFmt w:val="lowerRoman"/>
      <w:lvlText w:val="%3"/>
      <w:pPr>
        <w:ind w:left="181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3">
      <w:start w:val="1"/>
      <w:numFmt w:val="decimal"/>
      <w:lvlText w:val="%4"/>
      <w:pPr>
        <w:ind w:left="253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4">
      <w:start w:val="1"/>
      <w:numFmt w:val="lowerLetter"/>
      <w:lvlText w:val="%5"/>
      <w:pPr>
        <w:ind w:left="325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5">
      <w:start w:val="1"/>
      <w:numFmt w:val="lowerRoman"/>
      <w:lvlText w:val="%6"/>
      <w:pPr>
        <w:ind w:left="397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6">
      <w:start w:val="1"/>
      <w:numFmt w:val="decimal"/>
      <w:lvlText w:val="%7"/>
      <w:pPr>
        <w:ind w:left="469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7">
      <w:start w:val="1"/>
      <w:numFmt w:val="lowerLetter"/>
      <w:lvlText w:val="%8"/>
      <w:pPr>
        <w:ind w:left="541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8">
      <w:start w:val="1"/>
      <w:numFmt w:val="lowerRoman"/>
      <w:lvlText w:val="%9"/>
      <w:pPr>
        <w:ind w:left="613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abstractNum>
  <w:abstractNum w:abstractNumId="9">
    <w:multiLevelType w:val="hybridMultilevel"/>
    <w:lvl w:ilvl="0">
      <w:start w:val="4"/>
      <w:numFmt w:val="decimal"/>
      <w:lvlText w:val="%1."/>
      <w:pPr>
        <w:ind w:left="1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1">
      <w:start w:val="1"/>
      <w:numFmt w:val="lowerLetter"/>
      <w:lvlText w:val="%2"/>
      <w:pPr>
        <w:ind w:left="109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2">
      <w:start w:val="1"/>
      <w:numFmt w:val="lowerRoman"/>
      <w:lvlText w:val="%3"/>
      <w:pPr>
        <w:ind w:left="181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3">
      <w:start w:val="1"/>
      <w:numFmt w:val="decimal"/>
      <w:lvlText w:val="%4"/>
      <w:pPr>
        <w:ind w:left="253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4">
      <w:start w:val="1"/>
      <w:numFmt w:val="lowerLetter"/>
      <w:lvlText w:val="%5"/>
      <w:pPr>
        <w:ind w:left="325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5">
      <w:start w:val="1"/>
      <w:numFmt w:val="lowerRoman"/>
      <w:lvlText w:val="%6"/>
      <w:pPr>
        <w:ind w:left="397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6">
      <w:start w:val="1"/>
      <w:numFmt w:val="decimal"/>
      <w:lvlText w:val="%7"/>
      <w:pPr>
        <w:ind w:left="469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7">
      <w:start w:val="1"/>
      <w:numFmt w:val="lowerLetter"/>
      <w:lvlText w:val="%8"/>
      <w:pPr>
        <w:ind w:left="541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8">
      <w:start w:val="1"/>
      <w:numFmt w:val="lowerRoman"/>
      <w:lvlText w:val="%9"/>
      <w:pPr>
        <w:ind w:left="613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abstractNum>
  <w:abstractNum w:abstractNumId="10">
    <w:multiLevelType w:val="hybridMultilevel"/>
    <w:lvl w:ilvl="0">
      <w:start w:val="1"/>
      <w:numFmt w:val="decimal"/>
      <w:lvlText w:val="%1."/>
      <w:pPr>
        <w:ind w:left="1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1">
      <w:start w:val="1"/>
      <w:numFmt w:val="lowerLetter"/>
      <w:lvlText w:val="%2"/>
      <w:pPr>
        <w:ind w:left="109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2">
      <w:start w:val="1"/>
      <w:numFmt w:val="lowerRoman"/>
      <w:lvlText w:val="%3"/>
      <w:pPr>
        <w:ind w:left="181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3">
      <w:start w:val="1"/>
      <w:numFmt w:val="decimal"/>
      <w:lvlText w:val="%4"/>
      <w:pPr>
        <w:ind w:left="253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4">
      <w:start w:val="1"/>
      <w:numFmt w:val="lowerLetter"/>
      <w:lvlText w:val="%5"/>
      <w:pPr>
        <w:ind w:left="325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5">
      <w:start w:val="1"/>
      <w:numFmt w:val="lowerRoman"/>
      <w:lvlText w:val="%6"/>
      <w:pPr>
        <w:ind w:left="397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6">
      <w:start w:val="1"/>
      <w:numFmt w:val="decimal"/>
      <w:lvlText w:val="%7"/>
      <w:pPr>
        <w:ind w:left="469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7">
      <w:start w:val="1"/>
      <w:numFmt w:val="lowerLetter"/>
      <w:lvlText w:val="%8"/>
      <w:pPr>
        <w:ind w:left="541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8">
      <w:start w:val="1"/>
      <w:numFmt w:val="lowerRoman"/>
      <w:lvlText w:val="%9"/>
      <w:pPr>
        <w:ind w:left="613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4" w:line="248" w:lineRule="auto"/>
      <w:ind w:left="10" w:right="884" w:hanging="10"/>
      <w:jc w:val="both"/>
    </w:pPr>
    <w:rPr>
      <w:rFonts w:cs="Times New Roman" w:hAnsi="Times New Roman" w:eastAsia="Times New Roman" w:ascii="Times New Roman"/>
      <w:color w:val="000000"/>
      <w:sz w:val="22"/>
    </w:rPr>
  </w:style>
  <w:style w:type="paragraph" w:styleId="heading1">
    <w:name w:val="Heading 1"/>
    <w:next w:val="normal"/>
    <w:link w:val="heading1Char"/>
    <w:uiPriority w:val="9"/>
    <w:unhideWhenUsed/>
    <w:qFormat/>
    <w:pPr>
      <w:keepNext/>
      <w:keepLines/>
      <w:bidi w:val="0"/>
      <w:spacing w:before="0" w:after="0" w:line="259" w:lineRule="auto"/>
      <w:ind w:left="10" w:right="0" w:hanging="10"/>
      <w:jc w:val="left"/>
      <w:outlineLvl w:val="0"/>
    </w:pPr>
    <w:rPr>
      <w:rFonts w:cs="Times New Roman" w:hAnsi="Times New Roman" w:eastAsia="Times New Roman" w:ascii="Times New Roman"/>
      <w:b w:val="1"/>
      <w:color w:val="000000"/>
      <w:sz w:val="22"/>
    </w:rPr>
  </w:style>
  <w:style w:type="character" w:styleId="heading1Char">
    <w:name w:val="Heading 1 Char"/>
    <w:link w:val="heading1"/>
    <w:rPr>
      <w:rFonts w:cs="Times New Roman" w:hAnsi="Times New Roman" w:eastAsia="Times New Roman" w:ascii="Times New Roman"/>
      <w:b w:val="1"/>
      <w:color w:val="000000"/>
      <w:sz w:val="22"/>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oter" Target="footer3.xml"/><Relationship Id="hyperlink68331" Type="http://schemas.openxmlformats.org/officeDocument/2006/relationships/hyperlink" Target="http://www.undg.org/index.cfm?P=255" TargetMode="External"/><Relationship Id="rsSettingsId"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footer" Target="footer2.xml"/><Relationship Id="rId1" Type="http://schemas.openxmlformats.org/officeDocument/2006/relationships/footer" Target="footer1.xml"/><Relationship Id="rId6" Type="http://schemas.openxmlformats.org/officeDocument/2006/relationships/customXml" Target="../customXml/item1.xml"/><Relationship Id="rId5" Type="http://schemas.openxmlformats.org/officeDocument/2006/relationships/image" Target="media/image1.jpg"/><Relationship Id="rsNumberingId" Type="http://schemas.openxmlformats.org/officeDocument/2006/relationships/numbering" Target="numbering.xml"/><Relationship Id="rsStylesId" Type="http://schemas.openxmlformats.org/officeDocument/2006/relationships/styles" Target="styles.xml"/><Relationship Id="rId10" Type="http://schemas.openxmlformats.org/officeDocument/2006/relationships/customXml" Target="../customXml/item5.xml"/><Relationship Id="rId4" Type="http://schemas.openxmlformats.org/officeDocument/2006/relationships/image" Target="media/image0.jpg"/><Relationship Id="rId9" Type="http://schemas.openxmlformats.org/officeDocument/2006/relationships/customXml" Target="../customXml/item4.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2016-06-06T13:00:00+00:00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1363</Value>
      <Value>1</Value>
      <Value>763</Value>
    </TaxCatchAll>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GIN</TermName>
          <TermId xmlns="http://schemas.microsoft.com/office/infopath/2007/PartnerControls">1635b5b0-a78e-4c40-8849-360f9e018cdd</TermId>
        </TermInfo>
      </Terms>
    </gc6531b704974d528487414686b72f6f>
    <_dlc_DocId xmlns="f1161f5b-24a3-4c2d-bc81-44cb9325e8ee">ATLASPDC-4-49419</_dlc_DocId>
    <_dlc_DocIdUrl xmlns="f1161f5b-24a3-4c2d-bc81-44cb9325e8ee">
      <Url>https://info.undp.org/docs/pdc/_layouts/DocIdRedir.aspx?ID=ATLASPDC-4-49419</Url>
      <Description>ATLASPDC-4-49419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F27D8C8-5504-455B-B3C9-3583D812F570}"/>
</file>

<file path=customXml/itemProps2.xml><?xml version="1.0" encoding="utf-8"?>
<ds:datastoreItem xmlns:ds="http://schemas.openxmlformats.org/officeDocument/2006/customXml" ds:itemID="{135A8785-046A-4032-BB9E-9113AF5CF513}"/>
</file>

<file path=customXml/itemProps3.xml><?xml version="1.0" encoding="utf-8"?>
<ds:datastoreItem xmlns:ds="http://schemas.openxmlformats.org/officeDocument/2006/customXml" ds:itemID="{4E43F9E2-4DC8-4E8B-B42F-95AB7477DCEF}"/>
</file>

<file path=customXml/itemProps4.xml><?xml version="1.0" encoding="utf-8"?>
<ds:datastoreItem xmlns:ds="http://schemas.openxmlformats.org/officeDocument/2006/customXml" ds:itemID="{3D491A19-B271-4E89-A56D-F787C4A14724}"/>
</file>

<file path=customXml/itemProps5.xml><?xml version="1.0" encoding="utf-8"?>
<ds:datastoreItem xmlns:ds="http://schemas.openxmlformats.org/officeDocument/2006/customXml" ds:itemID="{B4C55D68-7B2E-455D-8BAA-833EACEB851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rajaonimaria.elisah</dc:creator>
  <cp:keywords/>
  <dcterms:created xsi:type="dcterms:W3CDTF">2016-06-06T13:28:27Z</dcterms:created>
  <dcterms:modified xsi:type="dcterms:W3CDTF">2016-06-06T13:28:27Z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1363;#GIN|1635b5b0-a78e-4c40-8849-360f9e018cdd</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
  </property>
  <property fmtid="{D5CDD505-2E9C-101B-9397-08002B2CF9AE}" pid="17" name="_dlc_DocIdItemGuid">
    <vt:lpwstr>7745ea04-6923-4722-952f-0ac939721b4e</vt:lpwstr>
  </property>
  <property fmtid="{D5CDD505-2E9C-101B-9397-08002B2CF9AE}" pid="18" name="URL">
    <vt:lpwstr/>
  </property>
  <property fmtid="{D5CDD505-2E9C-101B-9397-08002B2CF9AE}" pid="19" name="DocumentSetDescription">
    <vt:lpwstr/>
  </property>
</Properties>
</file>